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11"/>
          <w:rFonts w:eastAsia="方正小标宋简体"/>
          <w:bCs w:val="0"/>
          <w:color w:val="auto"/>
          <w:sz w:val="36"/>
          <w:szCs w:val="36"/>
          <w:highlight w:val="none"/>
        </w:rPr>
      </w:pPr>
      <w:r>
        <w:rPr>
          <w:rStyle w:val="11"/>
          <w:rFonts w:hint="eastAsia" w:eastAsia="方正小标宋简体"/>
          <w:b w:val="0"/>
          <w:color w:val="auto"/>
          <w:sz w:val="36"/>
          <w:szCs w:val="36"/>
          <w:highlight w:val="none"/>
        </w:rPr>
        <w:t>中华护理学会科技奖</w:t>
      </w:r>
      <w:r>
        <w:rPr>
          <w:rStyle w:val="11"/>
          <w:rFonts w:eastAsia="方正小标宋简体"/>
          <w:b w:val="0"/>
          <w:color w:val="auto"/>
          <w:sz w:val="36"/>
          <w:szCs w:val="36"/>
          <w:highlight w:val="none"/>
        </w:rPr>
        <w:t>公示信息表</w:t>
      </w:r>
    </w:p>
    <w:p>
      <w:pPr>
        <w:spacing w:line="440" w:lineRule="exact"/>
        <w:rPr>
          <w:rFonts w:eastAsia="仿宋_GB2312"/>
          <w:color w:val="auto"/>
          <w:sz w:val="28"/>
          <w:szCs w:val="24"/>
        </w:rPr>
      </w:pPr>
      <w:r>
        <w:rPr>
          <w:rFonts w:eastAsia="仿宋_GB2312"/>
          <w:color w:val="auto"/>
          <w:sz w:val="28"/>
          <w:szCs w:val="24"/>
        </w:rPr>
        <w:t>提名奖项：（</w:t>
      </w:r>
      <w:r>
        <w:rPr>
          <w:rFonts w:hint="eastAsia" w:eastAsia="仿宋_GB2312"/>
          <w:color w:val="auto"/>
          <w:sz w:val="28"/>
          <w:szCs w:val="24"/>
        </w:rPr>
        <w:t>中华护理学会</w:t>
      </w:r>
      <w:r>
        <w:rPr>
          <w:rFonts w:eastAsia="仿宋_GB2312"/>
          <w:color w:val="auto"/>
          <w:sz w:val="28"/>
          <w:szCs w:val="24"/>
        </w:rPr>
        <w:t>科学奖）</w:t>
      </w:r>
    </w:p>
    <w:tbl>
      <w:tblPr>
        <w:tblStyle w:val="7"/>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4"/>
        <w:gridCol w:w="7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090" w:type="pct"/>
            <w:noWrap w:val="0"/>
            <w:vAlign w:val="center"/>
          </w:tcPr>
          <w:p>
            <w:pPr>
              <w:jc w:val="center"/>
              <w:rPr>
                <w:rStyle w:val="11"/>
                <w:rFonts w:eastAsia="仿宋_GB2312"/>
                <w:b w:val="0"/>
                <w:color w:val="auto"/>
                <w:sz w:val="28"/>
              </w:rPr>
            </w:pPr>
            <w:r>
              <w:rPr>
                <w:rStyle w:val="11"/>
                <w:rFonts w:eastAsia="仿宋_GB2312"/>
                <w:b w:val="0"/>
                <w:bCs w:val="0"/>
                <w:color w:val="auto"/>
                <w:sz w:val="28"/>
              </w:rPr>
              <w:t>成果名称</w:t>
            </w:r>
          </w:p>
        </w:tc>
        <w:tc>
          <w:tcPr>
            <w:tcW w:w="3909" w:type="pct"/>
            <w:noWrap w:val="0"/>
            <w:vAlign w:val="center"/>
          </w:tcPr>
          <w:p>
            <w:pPr>
              <w:jc w:val="center"/>
              <w:rPr>
                <w:rStyle w:val="11"/>
                <w:rFonts w:eastAsia="仿宋_GB2312"/>
                <w:b w:val="0"/>
                <w:color w:val="auto"/>
                <w:sz w:val="24"/>
                <w:szCs w:val="24"/>
              </w:rPr>
            </w:pPr>
            <w:r>
              <w:rPr>
                <w:rStyle w:val="11"/>
                <w:rFonts w:hint="eastAsia" w:eastAsia="仿宋_GB2312"/>
                <w:b w:val="0"/>
                <w:color w:val="auto"/>
                <w:sz w:val="24"/>
                <w:szCs w:val="24"/>
              </w:rPr>
              <w:t>整合式长期照护体系下的医养护一体化创新实践及示范应用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090" w:type="pct"/>
            <w:noWrap w:val="0"/>
            <w:vAlign w:val="center"/>
          </w:tcPr>
          <w:p>
            <w:pPr>
              <w:spacing w:line="440" w:lineRule="exact"/>
              <w:jc w:val="center"/>
              <w:rPr>
                <w:rFonts w:eastAsia="仿宋_GB2312"/>
                <w:bCs/>
                <w:color w:val="auto"/>
                <w:sz w:val="28"/>
                <w:szCs w:val="24"/>
              </w:rPr>
            </w:pPr>
            <w:r>
              <w:rPr>
                <w:rFonts w:eastAsia="仿宋_GB2312"/>
                <w:bCs/>
                <w:color w:val="auto"/>
                <w:sz w:val="28"/>
                <w:szCs w:val="24"/>
              </w:rPr>
              <w:t>提名书</w:t>
            </w:r>
          </w:p>
          <w:p>
            <w:pPr>
              <w:spacing w:line="440" w:lineRule="exact"/>
              <w:jc w:val="center"/>
              <w:rPr>
                <w:rFonts w:eastAsia="仿宋_GB2312"/>
                <w:bCs/>
                <w:color w:val="auto"/>
                <w:sz w:val="28"/>
                <w:szCs w:val="24"/>
              </w:rPr>
            </w:pPr>
            <w:r>
              <w:rPr>
                <w:rFonts w:eastAsia="仿宋_GB2312"/>
                <w:bCs/>
                <w:color w:val="auto"/>
                <w:sz w:val="28"/>
                <w:szCs w:val="24"/>
              </w:rPr>
              <w:t>相关内容</w:t>
            </w:r>
          </w:p>
        </w:tc>
        <w:tc>
          <w:tcPr>
            <w:tcW w:w="3909" w:type="pct"/>
            <w:noWrap w:val="0"/>
            <w:vAlign w:val="center"/>
          </w:tcPr>
          <w:p>
            <w:pPr>
              <w:numPr>
                <w:ilvl w:val="0"/>
                <w:numId w:val="0"/>
              </w:numPr>
              <w:spacing w:line="360" w:lineRule="auto"/>
              <w:jc w:val="left"/>
              <w:rPr>
                <w:rFonts w:eastAsia="仿宋_GB2312"/>
                <w:b/>
                <w:bCs w:val="0"/>
                <w:color w:val="auto"/>
                <w:sz w:val="24"/>
                <w:szCs w:val="24"/>
              </w:rPr>
            </w:pPr>
            <w:r>
              <w:rPr>
                <w:rFonts w:hint="eastAsia" w:eastAsia="仿宋_GB2312"/>
                <w:b/>
                <w:bCs w:val="0"/>
                <w:color w:val="auto"/>
                <w:sz w:val="24"/>
                <w:szCs w:val="24"/>
                <w:lang w:val="en-US" w:eastAsia="zh-CN"/>
              </w:rPr>
              <w:t>一、</w:t>
            </w:r>
            <w:r>
              <w:rPr>
                <w:rFonts w:eastAsia="仿宋_GB2312"/>
                <w:b/>
                <w:bCs w:val="0"/>
                <w:color w:val="auto"/>
                <w:sz w:val="24"/>
                <w:szCs w:val="24"/>
              </w:rPr>
              <w:t>主要知识产权和标准规范目录</w:t>
            </w:r>
          </w:p>
          <w:p>
            <w:pPr>
              <w:numPr>
                <w:ilvl w:val="0"/>
                <w:numId w:val="0"/>
              </w:numPr>
              <w:spacing w:line="440" w:lineRule="exact"/>
              <w:jc w:val="both"/>
              <w:rPr>
                <w:rFonts w:hint="eastAsia" w:ascii="Times New Roman" w:hAnsi="Times New Roman" w:eastAsia="仿宋_GB2312" w:cs="Times New Roman"/>
                <w:bCs/>
                <w:color w:val="auto"/>
                <w:sz w:val="24"/>
                <w:szCs w:val="24"/>
                <w:lang w:val="en-US" w:eastAsia="zh-CN"/>
              </w:rPr>
            </w:pPr>
            <w:r>
              <w:rPr>
                <w:rFonts w:hint="eastAsia" w:ascii="Times New Roman" w:hAnsi="Times New Roman" w:eastAsia="仿宋_GB2312" w:cs="Times New Roman"/>
                <w:bCs/>
                <w:color w:val="auto"/>
                <w:sz w:val="24"/>
                <w:szCs w:val="24"/>
                <w:lang w:val="en-US" w:eastAsia="zh-CN"/>
              </w:rPr>
              <w:t>[1] 刘彩霞,许瑛,项巧珍,陈春英.一种多功能居家护理包，专利号：201920868321.1</w:t>
            </w:r>
          </w:p>
          <w:p>
            <w:pPr>
              <w:numPr>
                <w:ilvl w:val="0"/>
                <w:numId w:val="0"/>
              </w:numPr>
              <w:spacing w:line="440" w:lineRule="exact"/>
              <w:jc w:val="both"/>
              <w:rPr>
                <w:rFonts w:hint="default" w:ascii="Times New Roman" w:hAnsi="Times New Roman" w:eastAsia="仿宋_GB2312" w:cs="Times New Roman"/>
                <w:bCs/>
                <w:color w:val="auto"/>
                <w:sz w:val="24"/>
                <w:szCs w:val="24"/>
                <w:lang w:val="en-US" w:eastAsia="zh-CN"/>
              </w:rPr>
            </w:pPr>
            <w:r>
              <w:rPr>
                <w:rFonts w:hint="eastAsia" w:ascii="Times New Roman" w:hAnsi="Times New Roman" w:eastAsia="仿宋_GB2312" w:cs="Times New Roman"/>
                <w:bCs/>
                <w:color w:val="auto"/>
                <w:sz w:val="24"/>
                <w:szCs w:val="24"/>
                <w:lang w:val="en-US" w:eastAsia="zh-CN"/>
              </w:rPr>
              <w:t>[2]刘彩霞,许瑛,蔡国龙,李君,陈芳.储物盒，专利号：201922131196.9</w:t>
            </w:r>
          </w:p>
          <w:p>
            <w:pPr>
              <w:numPr>
                <w:ilvl w:val="0"/>
                <w:numId w:val="0"/>
              </w:numPr>
              <w:spacing w:line="440" w:lineRule="exact"/>
              <w:jc w:val="both"/>
              <w:rPr>
                <w:rFonts w:hint="eastAsia" w:eastAsia="仿宋_GB2312"/>
                <w:bCs/>
                <w:color w:val="auto"/>
                <w:sz w:val="24"/>
                <w:szCs w:val="24"/>
                <w:lang w:val="en-US" w:eastAsia="zh-CN"/>
              </w:rPr>
            </w:pPr>
            <w:r>
              <w:rPr>
                <w:rFonts w:hint="eastAsia" w:ascii="Times New Roman" w:hAnsi="Times New Roman" w:eastAsia="仿宋_GB2312" w:cs="Times New Roman"/>
                <w:bCs/>
                <w:color w:val="auto"/>
                <w:sz w:val="24"/>
                <w:szCs w:val="24"/>
                <w:lang w:val="en-US" w:eastAsia="zh-CN"/>
              </w:rPr>
              <w:t>[3]江碧艳,刘彩霞,陈凌燕.一种利于老年人沐浴的座椅，专利号：20202032004</w:t>
            </w:r>
            <w:r>
              <w:rPr>
                <w:rFonts w:hint="eastAsia" w:ascii="宋体" w:hAnsi="宋体" w:eastAsia="宋体"/>
                <w:b w:val="0"/>
                <w:bCs w:val="0"/>
                <w:sz w:val="24"/>
                <w:szCs w:val="24"/>
                <w:highlight w:val="none"/>
                <w:lang w:val="en-US" w:eastAsia="zh-CN"/>
              </w:rPr>
              <w:t>2.4</w:t>
            </w:r>
          </w:p>
          <w:p>
            <w:pPr>
              <w:numPr>
                <w:ilvl w:val="0"/>
                <w:numId w:val="0"/>
              </w:numPr>
              <w:spacing w:line="360" w:lineRule="auto"/>
              <w:jc w:val="left"/>
              <w:rPr>
                <w:rFonts w:hint="eastAsia" w:ascii="Times New Roman" w:hAnsi="Times New Roman" w:eastAsia="仿宋_GB2312" w:cs="Times New Roman"/>
                <w:bCs/>
                <w:color w:val="auto"/>
                <w:sz w:val="24"/>
                <w:szCs w:val="24"/>
                <w:lang w:val="en-US" w:eastAsia="zh-CN"/>
              </w:rPr>
            </w:pPr>
            <w:r>
              <w:rPr>
                <w:rFonts w:hint="eastAsia" w:eastAsia="仿宋_GB2312"/>
                <w:b/>
                <w:bCs w:val="0"/>
                <w:color w:val="auto"/>
                <w:sz w:val="24"/>
                <w:szCs w:val="24"/>
                <w:lang w:val="en-US" w:eastAsia="zh-CN"/>
              </w:rPr>
              <w:t>二、</w:t>
            </w:r>
            <w:r>
              <w:rPr>
                <w:rFonts w:eastAsia="仿宋_GB2312"/>
                <w:b/>
                <w:bCs w:val="0"/>
                <w:color w:val="auto"/>
                <w:sz w:val="24"/>
                <w:szCs w:val="24"/>
              </w:rPr>
              <w:t>代表性论文专著目录</w:t>
            </w:r>
          </w:p>
          <w:p>
            <w:pPr>
              <w:numPr>
                <w:ilvl w:val="0"/>
                <w:numId w:val="0"/>
              </w:numPr>
              <w:spacing w:line="440" w:lineRule="exact"/>
              <w:jc w:val="both"/>
              <w:rPr>
                <w:rFonts w:hint="eastAsia" w:ascii="Times New Roman" w:hAnsi="Times New Roman" w:eastAsia="仿宋_GB2312" w:cs="Times New Roman"/>
                <w:bCs/>
                <w:color w:val="auto"/>
                <w:sz w:val="24"/>
                <w:szCs w:val="24"/>
                <w:lang w:val="en-US" w:eastAsia="zh-CN"/>
              </w:rPr>
            </w:pPr>
            <w:r>
              <w:rPr>
                <w:rFonts w:hint="eastAsia" w:ascii="Times New Roman" w:hAnsi="Times New Roman" w:eastAsia="仿宋_GB2312" w:cs="Times New Roman"/>
                <w:bCs/>
                <w:color w:val="auto"/>
                <w:sz w:val="24"/>
                <w:szCs w:val="24"/>
                <w:lang w:val="en-US" w:eastAsia="zh-CN"/>
              </w:rPr>
              <w:t>[</w:t>
            </w:r>
            <w:r>
              <w:rPr>
                <w:rFonts w:hint="eastAsia" w:eastAsia="仿宋_GB2312" w:cs="Times New Roman"/>
                <w:bCs/>
                <w:color w:val="auto"/>
                <w:sz w:val="24"/>
                <w:szCs w:val="24"/>
                <w:lang w:val="en-US" w:eastAsia="zh-CN"/>
              </w:rPr>
              <w:t>1</w:t>
            </w:r>
            <w:r>
              <w:rPr>
                <w:rFonts w:hint="eastAsia" w:ascii="Times New Roman" w:hAnsi="Times New Roman" w:eastAsia="仿宋_GB2312" w:cs="Times New Roman"/>
                <w:bCs/>
                <w:color w:val="auto"/>
                <w:sz w:val="24"/>
                <w:szCs w:val="24"/>
                <w:lang w:val="en-US" w:eastAsia="zh-CN"/>
              </w:rPr>
              <w:t>]刘彩霞.许瑛,严静,金肖青,解艳红.汤鸿鹰.李君.养老机构老年痴呆患者行为精神症状与照料者负担的相关性[J]中华老年医学杂志2017.05:522-527.</w:t>
            </w:r>
          </w:p>
          <w:p>
            <w:pPr>
              <w:numPr>
                <w:ilvl w:val="0"/>
                <w:numId w:val="0"/>
              </w:numPr>
              <w:spacing w:line="440" w:lineRule="exact"/>
              <w:jc w:val="both"/>
              <w:rPr>
                <w:rFonts w:hint="eastAsia" w:ascii="Times New Roman" w:hAnsi="Times New Roman" w:eastAsia="仿宋_GB2312" w:cs="Times New Roman"/>
                <w:bCs/>
                <w:color w:val="auto"/>
                <w:sz w:val="24"/>
                <w:szCs w:val="24"/>
                <w:lang w:val="en-US" w:eastAsia="zh-CN"/>
              </w:rPr>
            </w:pPr>
            <w:r>
              <w:rPr>
                <w:rFonts w:hint="eastAsia" w:ascii="Times New Roman" w:hAnsi="Times New Roman" w:eastAsia="仿宋_GB2312" w:cs="Times New Roman"/>
                <w:bCs/>
                <w:color w:val="auto"/>
                <w:sz w:val="24"/>
                <w:szCs w:val="24"/>
                <w:lang w:val="en-US" w:eastAsia="zh-CN"/>
              </w:rPr>
              <w:t>[</w:t>
            </w:r>
            <w:r>
              <w:rPr>
                <w:rFonts w:hint="eastAsia" w:eastAsia="仿宋_GB2312" w:cs="Times New Roman"/>
                <w:bCs/>
                <w:color w:val="auto"/>
                <w:sz w:val="24"/>
                <w:szCs w:val="24"/>
                <w:lang w:val="en-US" w:eastAsia="zh-CN"/>
              </w:rPr>
              <w:t>2</w:t>
            </w:r>
            <w:r>
              <w:rPr>
                <w:rFonts w:hint="eastAsia" w:ascii="Times New Roman" w:hAnsi="Times New Roman" w:eastAsia="仿宋_GB2312" w:cs="Times New Roman"/>
                <w:bCs/>
                <w:color w:val="auto"/>
                <w:sz w:val="24"/>
                <w:szCs w:val="24"/>
                <w:lang w:val="en-US" w:eastAsia="zh-CN"/>
              </w:rPr>
              <w:t>]刘彩霞,严静,许瑛.金肖青.李君,陈春英,林坚,郭英,项巧珍.养老机构阿尔茨海默病患者多学科协作团队照护模式的实施及效果[J].中国护理管理2017.06:799-803.</w:t>
            </w:r>
          </w:p>
          <w:p>
            <w:pPr>
              <w:numPr>
                <w:ilvl w:val="0"/>
                <w:numId w:val="0"/>
              </w:numPr>
              <w:spacing w:line="440" w:lineRule="exact"/>
              <w:jc w:val="both"/>
              <w:rPr>
                <w:rFonts w:hint="eastAsia" w:ascii="Times New Roman" w:hAnsi="Times New Roman" w:eastAsia="仿宋_GB2312" w:cs="Times New Roman"/>
                <w:bCs/>
                <w:color w:val="auto"/>
                <w:sz w:val="24"/>
                <w:szCs w:val="24"/>
                <w:lang w:val="en-US" w:eastAsia="zh-CN"/>
              </w:rPr>
            </w:pPr>
            <w:r>
              <w:rPr>
                <w:rFonts w:hint="eastAsia" w:ascii="Times New Roman" w:hAnsi="Times New Roman" w:eastAsia="仿宋_GB2312" w:cs="Times New Roman"/>
                <w:bCs/>
                <w:color w:val="auto"/>
                <w:sz w:val="24"/>
                <w:szCs w:val="24"/>
                <w:lang w:val="en-US" w:eastAsia="zh-CN"/>
              </w:rPr>
              <w:t>[3]陈春英,陆子琴,孟莉萍,李君,刘彩霞,许瑛,解艳红.整合照护对阿尔茨海默病患者长期管理的效果评价.中华护理杂志,2019,49(1):999-1004.</w:t>
            </w:r>
          </w:p>
          <w:p>
            <w:pPr>
              <w:numPr>
                <w:ilvl w:val="0"/>
                <w:numId w:val="0"/>
              </w:numPr>
              <w:spacing w:line="440" w:lineRule="exact"/>
              <w:jc w:val="both"/>
              <w:rPr>
                <w:rFonts w:hint="eastAsia" w:ascii="Times New Roman" w:hAnsi="Times New Roman" w:eastAsia="仿宋_GB2312" w:cs="Times New Roman"/>
                <w:bCs/>
                <w:color w:val="auto"/>
                <w:sz w:val="24"/>
                <w:szCs w:val="24"/>
                <w:lang w:val="en-US" w:eastAsia="zh-CN"/>
              </w:rPr>
            </w:pPr>
            <w:r>
              <w:rPr>
                <w:rFonts w:hint="eastAsia" w:ascii="Times New Roman" w:hAnsi="Times New Roman" w:eastAsia="仿宋_GB2312" w:cs="Times New Roman"/>
                <w:bCs/>
                <w:color w:val="auto"/>
                <w:sz w:val="24"/>
                <w:szCs w:val="24"/>
                <w:lang w:val="en-US" w:eastAsia="zh-CN"/>
              </w:rPr>
              <w:t>[4]陈凌燕,刘彩霞,楼高波,张靖梅,解艳红,陈旭娇.老年住院患者体位性低血压的调查研究.心脑血管病防治,2018,18(6):513-515.</w:t>
            </w:r>
          </w:p>
          <w:p>
            <w:pPr>
              <w:numPr>
                <w:ilvl w:val="0"/>
                <w:numId w:val="0"/>
              </w:numPr>
              <w:spacing w:line="440" w:lineRule="exact"/>
              <w:jc w:val="both"/>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[5]杨舒岚，刘彩霞.失智症相关护理研究热点的共词聚类分析.中华老年病研究电子杂志,2020,7(3):36-40.</w:t>
            </w:r>
          </w:p>
          <w:p>
            <w:pPr>
              <w:numPr>
                <w:ilvl w:val="0"/>
                <w:numId w:val="0"/>
              </w:numPr>
              <w:spacing w:line="440" w:lineRule="exact"/>
              <w:jc w:val="both"/>
              <w:rPr>
                <w:rFonts w:hint="default" w:ascii="Times New Roman" w:hAnsi="Times New Roman" w:eastAsia="仿宋_GB2312" w:cs="Times New Roman"/>
                <w:bCs/>
                <w:color w:val="auto"/>
                <w:sz w:val="24"/>
                <w:szCs w:val="24"/>
                <w:lang w:val="en-US" w:eastAsia="zh-CN"/>
              </w:rPr>
            </w:pPr>
            <w:r>
              <w:rPr>
                <w:rFonts w:hint="default" w:ascii="Times New Roman" w:hAnsi="Times New Roman" w:eastAsia="仿宋_GB2312" w:cs="Times New Roman"/>
                <w:bCs/>
                <w:color w:val="auto"/>
                <w:sz w:val="24"/>
                <w:szCs w:val="24"/>
                <w:lang w:val="en-US" w:eastAsia="zh-CN"/>
              </w:rPr>
              <w:t>[6]江碧艳,刘彩霞,陈凌燕,周骏,管惠兰,郑晶琎.医养护一体化照护管理模式对老年高血压患者自护能力及血压管理的影响.中华健康管理学杂志,2020,14(6):551-555.</w:t>
            </w:r>
          </w:p>
          <w:p>
            <w:pPr>
              <w:numPr>
                <w:ilvl w:val="0"/>
                <w:numId w:val="0"/>
              </w:numPr>
              <w:spacing w:line="440" w:lineRule="exact"/>
              <w:jc w:val="both"/>
              <w:rPr>
                <w:rFonts w:hint="eastAsia" w:ascii="Times New Roman" w:hAnsi="Times New Roman" w:eastAsia="仿宋_GB2312" w:cs="Times New Roman"/>
                <w:bCs/>
                <w:color w:val="auto"/>
                <w:sz w:val="24"/>
                <w:szCs w:val="24"/>
                <w:lang w:val="en-US" w:eastAsia="zh-CN"/>
              </w:rPr>
            </w:pPr>
          </w:p>
          <w:p>
            <w:pPr>
              <w:numPr>
                <w:ilvl w:val="0"/>
                <w:numId w:val="0"/>
              </w:numPr>
              <w:spacing w:line="440" w:lineRule="exact"/>
              <w:jc w:val="both"/>
              <w:rPr>
                <w:rFonts w:hint="default" w:ascii="Times New Roman" w:hAnsi="Times New Roman" w:eastAsia="仿宋_GB2312" w:cs="Times New Roman"/>
                <w:bCs/>
                <w:color w:val="auto"/>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8" w:hRule="atLeast"/>
        </w:trPr>
        <w:tc>
          <w:tcPr>
            <w:tcW w:w="1090" w:type="pct"/>
            <w:tcBorders>
              <w:right w:val="single" w:color="auto" w:sz="4" w:space="0"/>
            </w:tcBorders>
            <w:noWrap w:val="0"/>
            <w:vAlign w:val="center"/>
          </w:tcPr>
          <w:p>
            <w:pPr>
              <w:spacing w:line="440" w:lineRule="exact"/>
              <w:jc w:val="center"/>
              <w:rPr>
                <w:rFonts w:eastAsia="仿宋_GB2312"/>
                <w:bCs/>
                <w:color w:val="auto"/>
                <w:sz w:val="28"/>
                <w:szCs w:val="24"/>
              </w:rPr>
            </w:pPr>
            <w:r>
              <w:rPr>
                <w:rFonts w:eastAsia="仿宋_GB2312"/>
                <w:bCs/>
                <w:color w:val="auto"/>
                <w:sz w:val="28"/>
                <w:szCs w:val="24"/>
              </w:rPr>
              <w:t>主要完成人</w:t>
            </w:r>
          </w:p>
        </w:tc>
        <w:tc>
          <w:tcPr>
            <w:tcW w:w="3909" w:type="pct"/>
            <w:tcBorders>
              <w:left w:val="single" w:color="auto" w:sz="4" w:space="0"/>
            </w:tcBorders>
            <w:noWrap w:val="0"/>
            <w:vAlign w:val="center"/>
          </w:tcPr>
          <w:p>
            <w:pPr>
              <w:spacing w:line="440" w:lineRule="exact"/>
              <w:jc w:val="left"/>
              <w:rPr>
                <w:rFonts w:hint="eastAsia" w:ascii="仿宋" w:hAnsi="仿宋" w:eastAsia="仿宋" w:cstheme="minorBidi"/>
                <w:bCs/>
                <w:sz w:val="24"/>
                <w:szCs w:val="24"/>
                <w:lang w:val="en-US" w:eastAsia="zh-CN"/>
              </w:rPr>
            </w:pPr>
            <w:r>
              <w:rPr>
                <w:rFonts w:hint="eastAsia" w:ascii="仿宋" w:hAnsi="仿宋" w:eastAsia="仿宋" w:cstheme="minorBidi"/>
                <w:bCs/>
                <w:sz w:val="24"/>
                <w:szCs w:val="24"/>
                <w:lang w:val="en-US" w:eastAsia="zh-CN"/>
              </w:rPr>
              <w:t>刘彩霞，排名1，主任护师，浙江医院；</w:t>
            </w:r>
          </w:p>
          <w:p>
            <w:pPr>
              <w:spacing w:line="440" w:lineRule="exact"/>
              <w:jc w:val="left"/>
              <w:rPr>
                <w:rFonts w:hint="eastAsia" w:ascii="仿宋" w:hAnsi="仿宋" w:eastAsia="仿宋" w:cstheme="minorBidi"/>
                <w:bCs/>
                <w:sz w:val="24"/>
                <w:szCs w:val="24"/>
                <w:lang w:val="en-US" w:eastAsia="zh-CN"/>
              </w:rPr>
            </w:pPr>
            <w:r>
              <w:rPr>
                <w:rFonts w:hint="default" w:ascii="仿宋" w:hAnsi="仿宋" w:eastAsia="仿宋" w:cstheme="minorBidi"/>
                <w:bCs/>
                <w:sz w:val="24"/>
                <w:szCs w:val="24"/>
                <w:lang w:val="en-US" w:eastAsia="zh-CN"/>
              </w:rPr>
              <w:t>陈凌燕</w:t>
            </w:r>
            <w:r>
              <w:rPr>
                <w:rFonts w:hint="eastAsia" w:ascii="仿宋" w:hAnsi="仿宋" w:eastAsia="仿宋" w:cstheme="minorBidi"/>
                <w:bCs/>
                <w:sz w:val="24"/>
                <w:szCs w:val="24"/>
              </w:rPr>
              <w:t>，</w:t>
            </w:r>
            <w:r>
              <w:rPr>
                <w:rFonts w:hint="eastAsia" w:ascii="仿宋" w:hAnsi="仿宋" w:eastAsia="仿宋" w:cstheme="minorBidi"/>
                <w:bCs/>
                <w:sz w:val="24"/>
                <w:szCs w:val="24"/>
                <w:lang w:val="en-US" w:eastAsia="zh-CN"/>
              </w:rPr>
              <w:t>排名2，主任医师</w:t>
            </w:r>
            <w:r>
              <w:rPr>
                <w:rFonts w:hint="eastAsia" w:ascii="仿宋" w:hAnsi="仿宋" w:eastAsia="仿宋" w:cstheme="minorBidi"/>
                <w:bCs/>
                <w:sz w:val="24"/>
                <w:szCs w:val="24"/>
              </w:rPr>
              <w:t>，</w:t>
            </w:r>
            <w:r>
              <w:rPr>
                <w:rFonts w:hint="eastAsia" w:ascii="仿宋" w:hAnsi="仿宋" w:eastAsia="仿宋" w:cstheme="minorBidi"/>
                <w:bCs/>
                <w:sz w:val="24"/>
                <w:szCs w:val="24"/>
                <w:lang w:val="en-US" w:eastAsia="zh-CN"/>
              </w:rPr>
              <w:t>浙江医院</w:t>
            </w:r>
            <w:r>
              <w:rPr>
                <w:rFonts w:hint="eastAsia" w:ascii="仿宋" w:hAnsi="仿宋" w:eastAsia="仿宋" w:cstheme="minorBidi"/>
                <w:bCs/>
                <w:sz w:val="24"/>
                <w:szCs w:val="24"/>
              </w:rPr>
              <w:t>；</w:t>
            </w:r>
          </w:p>
          <w:p>
            <w:pPr>
              <w:spacing w:line="440" w:lineRule="exact"/>
              <w:jc w:val="left"/>
              <w:rPr>
                <w:rFonts w:hint="default" w:ascii="仿宋" w:hAnsi="仿宋" w:eastAsia="仿宋" w:cstheme="minorBidi"/>
                <w:bCs/>
                <w:sz w:val="24"/>
                <w:szCs w:val="24"/>
                <w:lang w:val="en-US" w:eastAsia="zh-CN"/>
              </w:rPr>
            </w:pPr>
            <w:r>
              <w:rPr>
                <w:rFonts w:hint="eastAsia" w:ascii="仿宋" w:hAnsi="仿宋" w:eastAsia="仿宋" w:cstheme="minorBidi"/>
                <w:bCs/>
                <w:sz w:val="24"/>
                <w:szCs w:val="24"/>
                <w:lang w:val="en-US" w:eastAsia="zh-CN"/>
              </w:rPr>
              <w:t>江碧艳，排名3，副主任护师，浙江医院</w:t>
            </w:r>
            <w:r>
              <w:rPr>
                <w:rFonts w:hint="eastAsia" w:ascii="仿宋" w:hAnsi="仿宋" w:eastAsia="仿宋" w:cstheme="minorBidi"/>
                <w:bCs/>
                <w:sz w:val="24"/>
                <w:szCs w:val="24"/>
              </w:rPr>
              <w:t>；</w:t>
            </w:r>
          </w:p>
          <w:p>
            <w:pPr>
              <w:spacing w:line="440" w:lineRule="exact"/>
              <w:jc w:val="left"/>
              <w:rPr>
                <w:rFonts w:hint="default" w:ascii="仿宋" w:hAnsi="仿宋" w:eastAsia="仿宋" w:cstheme="minorBidi"/>
                <w:bCs/>
                <w:sz w:val="24"/>
                <w:szCs w:val="24"/>
                <w:lang w:val="en-US" w:eastAsia="zh-CN"/>
              </w:rPr>
            </w:pPr>
            <w:r>
              <w:rPr>
                <w:rFonts w:hint="eastAsia" w:ascii="仿宋" w:hAnsi="仿宋" w:eastAsia="仿宋" w:cstheme="minorBidi"/>
                <w:bCs/>
                <w:sz w:val="24"/>
                <w:szCs w:val="24"/>
                <w:lang w:val="en-US" w:eastAsia="zh-CN"/>
              </w:rPr>
              <w:t>杨舒岚，排名</w:t>
            </w:r>
            <w:r>
              <w:rPr>
                <w:rFonts w:hint="default" w:ascii="仿宋" w:hAnsi="仿宋" w:eastAsia="仿宋" w:cstheme="minorBidi"/>
                <w:bCs/>
                <w:sz w:val="24"/>
                <w:szCs w:val="24"/>
                <w:lang w:eastAsia="zh-CN"/>
                <w:woUserID w:val="1"/>
              </w:rPr>
              <w:t>4</w:t>
            </w:r>
            <w:r>
              <w:rPr>
                <w:rFonts w:hint="eastAsia" w:ascii="仿宋" w:hAnsi="仿宋" w:eastAsia="仿宋" w:cstheme="minorBidi"/>
                <w:bCs/>
                <w:sz w:val="24"/>
                <w:szCs w:val="24"/>
                <w:lang w:val="en-US" w:eastAsia="zh-CN"/>
              </w:rPr>
              <w:t>，主管护师，浙江医院；</w:t>
            </w:r>
          </w:p>
          <w:p>
            <w:pPr>
              <w:spacing w:line="440" w:lineRule="exact"/>
              <w:jc w:val="left"/>
              <w:rPr>
                <w:rFonts w:hint="eastAsia" w:ascii="仿宋" w:hAnsi="仿宋" w:eastAsia="仿宋" w:cstheme="minorBidi"/>
                <w:bCs/>
                <w:sz w:val="24"/>
                <w:szCs w:val="24"/>
                <w:lang w:val="en-US" w:eastAsia="zh-CN"/>
              </w:rPr>
            </w:pPr>
            <w:r>
              <w:rPr>
                <w:rFonts w:hint="eastAsia" w:ascii="仿宋" w:hAnsi="仿宋" w:eastAsia="仿宋" w:cstheme="minorBidi"/>
                <w:bCs/>
                <w:sz w:val="24"/>
                <w:szCs w:val="24"/>
                <w:lang w:val="en-US" w:eastAsia="zh-CN"/>
              </w:rPr>
              <w:t>陈春英，排名</w:t>
            </w:r>
            <w:r>
              <w:rPr>
                <w:rFonts w:hint="default" w:ascii="仿宋" w:hAnsi="仿宋" w:eastAsia="仿宋" w:cstheme="minorBidi"/>
                <w:bCs/>
                <w:sz w:val="24"/>
                <w:szCs w:val="24"/>
                <w:lang w:eastAsia="zh-CN"/>
                <w:woUserID w:val="1"/>
              </w:rPr>
              <w:t>5</w:t>
            </w:r>
            <w:bookmarkStart w:id="0" w:name="_GoBack"/>
            <w:bookmarkEnd w:id="0"/>
            <w:r>
              <w:rPr>
                <w:rFonts w:hint="eastAsia" w:ascii="仿宋" w:hAnsi="仿宋" w:eastAsia="仿宋" w:cstheme="minorBidi"/>
                <w:bCs/>
                <w:sz w:val="24"/>
                <w:szCs w:val="24"/>
                <w:lang w:val="en-US" w:eastAsia="zh-CN"/>
              </w:rPr>
              <w:t>，副主任医生，浙江医院；</w:t>
            </w:r>
          </w:p>
          <w:p>
            <w:pPr>
              <w:spacing w:line="440" w:lineRule="exact"/>
              <w:jc w:val="left"/>
              <w:rPr>
                <w:rFonts w:hint="default" w:ascii="仿宋" w:hAnsi="仿宋" w:eastAsia="仿宋" w:cstheme="minorBidi"/>
                <w:bCs/>
                <w:sz w:val="24"/>
                <w:szCs w:val="24"/>
                <w:lang w:val="en-US" w:eastAsia="zh-CN"/>
              </w:rPr>
            </w:pPr>
          </w:p>
          <w:p>
            <w:pPr>
              <w:spacing w:line="440" w:lineRule="exact"/>
              <w:jc w:val="left"/>
              <w:rPr>
                <w:rFonts w:eastAsia="仿宋_GB2312"/>
                <w:bCs/>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1090" w:type="pct"/>
            <w:tcBorders>
              <w:right w:val="single" w:color="auto" w:sz="4" w:space="0"/>
            </w:tcBorders>
            <w:noWrap w:val="0"/>
            <w:vAlign w:val="center"/>
          </w:tcPr>
          <w:p>
            <w:pPr>
              <w:spacing w:line="440" w:lineRule="exact"/>
              <w:jc w:val="center"/>
              <w:rPr>
                <w:rFonts w:eastAsia="仿宋"/>
                <w:bCs/>
                <w:color w:val="auto"/>
                <w:sz w:val="24"/>
                <w:szCs w:val="24"/>
              </w:rPr>
            </w:pPr>
            <w:r>
              <w:rPr>
                <w:rFonts w:eastAsia="仿宋"/>
                <w:bCs/>
                <w:color w:val="auto"/>
                <w:sz w:val="28"/>
                <w:szCs w:val="24"/>
              </w:rPr>
              <w:t>主要完成单位</w:t>
            </w:r>
          </w:p>
        </w:tc>
        <w:tc>
          <w:tcPr>
            <w:tcW w:w="3909" w:type="pct"/>
            <w:tcBorders>
              <w:left w:val="single" w:color="auto" w:sz="4" w:space="0"/>
            </w:tcBorders>
            <w:noWrap w:val="0"/>
            <w:vAlign w:val="center"/>
          </w:tcPr>
          <w:p>
            <w:pPr>
              <w:spacing w:line="440" w:lineRule="exact"/>
              <w:jc w:val="left"/>
              <w:rPr>
                <w:rFonts w:hint="default" w:eastAsia="仿宋_GB2312"/>
                <w:bCs/>
                <w:color w:val="auto"/>
                <w:sz w:val="24"/>
                <w:szCs w:val="24"/>
                <w:lang w:val="en-US" w:eastAsia="zh-CN"/>
              </w:rPr>
            </w:pPr>
            <w:r>
              <w:rPr>
                <w:rFonts w:hint="eastAsia" w:eastAsia="仿宋_GB2312"/>
                <w:bCs/>
                <w:color w:val="auto"/>
                <w:sz w:val="24"/>
                <w:szCs w:val="24"/>
              </w:rPr>
              <w:t>1、单位名称：浙江医院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4" w:hRule="atLeast"/>
        </w:trPr>
        <w:tc>
          <w:tcPr>
            <w:tcW w:w="1090" w:type="pct"/>
            <w:noWrap w:val="0"/>
            <w:vAlign w:val="center"/>
          </w:tcPr>
          <w:p>
            <w:pPr>
              <w:jc w:val="center"/>
              <w:rPr>
                <w:rStyle w:val="11"/>
                <w:rFonts w:eastAsia="仿宋_GB2312"/>
                <w:b w:val="0"/>
                <w:color w:val="auto"/>
                <w:sz w:val="28"/>
                <w:szCs w:val="28"/>
              </w:rPr>
            </w:pPr>
            <w:r>
              <w:rPr>
                <w:rStyle w:val="11"/>
                <w:rFonts w:eastAsia="仿宋_GB2312"/>
                <w:b w:val="0"/>
                <w:color w:val="auto"/>
                <w:sz w:val="28"/>
                <w:szCs w:val="28"/>
              </w:rPr>
              <w:t>提名意见</w:t>
            </w:r>
          </w:p>
        </w:tc>
        <w:tc>
          <w:tcPr>
            <w:tcW w:w="3909" w:type="pct"/>
            <w:noWrap w:val="0"/>
            <w:vAlign w:val="center"/>
          </w:tcPr>
          <w:p>
            <w:pPr>
              <w:spacing w:line="440" w:lineRule="exact"/>
              <w:ind w:firstLine="480" w:firstLineChars="200"/>
              <w:jc w:val="left"/>
              <w:rPr>
                <w:rFonts w:hint="eastAsia" w:ascii="Times New Roman" w:hAnsi="Times New Roman" w:eastAsia="仿宋_GB2312" w:cs="Times New Roman"/>
                <w:bCs/>
                <w:color w:val="auto"/>
                <w:sz w:val="24"/>
                <w:szCs w:val="24"/>
                <w:highlight w:val="none"/>
                <w:lang w:val="en-US" w:eastAsia="zh-CN"/>
              </w:rPr>
            </w:pPr>
            <w:r>
              <w:rPr>
                <w:rFonts w:hint="eastAsia" w:ascii="Times New Roman" w:hAnsi="Times New Roman" w:eastAsia="仿宋_GB2312" w:cs="Times New Roman"/>
                <w:bCs/>
                <w:color w:val="auto"/>
                <w:sz w:val="24"/>
                <w:szCs w:val="24"/>
                <w:highlight w:val="none"/>
                <w:lang w:val="en-US" w:eastAsia="zh-CN"/>
              </w:rPr>
              <w:t>该项目项目瞄准重点群体就医、长期照护这一重大共性问题，在前期工作基础上，对医疗机构、养老机构、社区、居家等场景以医养护一体化为切口，构建了符合我国国情的长期照护体系，打造了以“中长期</w:t>
            </w:r>
            <w:r>
              <w:rPr>
                <w:rFonts w:hint="eastAsia" w:eastAsia="仿宋_GB2312" w:cs="Times New Roman"/>
                <w:bCs/>
                <w:color w:val="auto"/>
                <w:sz w:val="24"/>
                <w:szCs w:val="24"/>
                <w:highlight w:val="none"/>
                <w:lang w:val="en-US" w:eastAsia="zh-CN"/>
              </w:rPr>
              <w:t>整合式</w:t>
            </w:r>
            <w:r>
              <w:rPr>
                <w:rFonts w:hint="eastAsia" w:ascii="Times New Roman" w:hAnsi="Times New Roman" w:eastAsia="仿宋_GB2312" w:cs="Times New Roman"/>
                <w:bCs/>
                <w:color w:val="auto"/>
                <w:sz w:val="24"/>
                <w:szCs w:val="24"/>
                <w:highlight w:val="none"/>
                <w:lang w:val="en-US" w:eastAsia="zh-CN"/>
              </w:rPr>
              <w:t>照护”为特色、多元协同、医养有机结合的创新模式。</w:t>
            </w:r>
          </w:p>
          <w:p>
            <w:pPr>
              <w:spacing w:line="440" w:lineRule="exact"/>
              <w:ind w:firstLine="480" w:firstLineChars="200"/>
              <w:jc w:val="left"/>
              <w:rPr>
                <w:rFonts w:hint="eastAsia" w:ascii="Times New Roman" w:hAnsi="Times New Roman" w:eastAsia="仿宋_GB2312" w:cs="Times New Roman"/>
                <w:bCs/>
                <w:color w:val="auto"/>
                <w:sz w:val="24"/>
                <w:szCs w:val="24"/>
                <w:highlight w:val="none"/>
                <w:lang w:val="en-US" w:eastAsia="zh-CN"/>
              </w:rPr>
            </w:pPr>
            <w:r>
              <w:rPr>
                <w:rFonts w:hint="eastAsia" w:ascii="Times New Roman" w:hAnsi="Times New Roman" w:eastAsia="仿宋_GB2312" w:cs="Times New Roman"/>
                <w:bCs/>
                <w:color w:val="auto"/>
                <w:sz w:val="24"/>
                <w:szCs w:val="24"/>
                <w:highlight w:val="none"/>
                <w:lang w:val="en-US" w:eastAsia="zh-CN"/>
              </w:rPr>
              <w:t>在成功构建的整合</w:t>
            </w:r>
            <w:r>
              <w:rPr>
                <w:rFonts w:hint="eastAsia" w:eastAsia="仿宋_GB2312" w:cs="Times New Roman"/>
                <w:bCs/>
                <w:color w:val="auto"/>
                <w:sz w:val="24"/>
                <w:szCs w:val="24"/>
                <w:highlight w:val="none"/>
                <w:lang w:val="en-US" w:eastAsia="zh-CN"/>
              </w:rPr>
              <w:t>式</w:t>
            </w:r>
            <w:r>
              <w:rPr>
                <w:rFonts w:hint="eastAsia" w:ascii="Times New Roman" w:hAnsi="Times New Roman" w:eastAsia="仿宋_GB2312" w:cs="Times New Roman"/>
                <w:bCs/>
                <w:color w:val="auto"/>
                <w:sz w:val="24"/>
                <w:szCs w:val="24"/>
                <w:highlight w:val="none"/>
                <w:lang w:val="en-US" w:eastAsia="zh-CN"/>
              </w:rPr>
              <w:t>照护模式下，我们的研究重点集中在失智症人群和老年慢病人群，特别是高血压、糖尿病和认知功能下降等老年常见慢性病。通过多学科团队的紧密协作，我们为这些特定人群提供了个性化的照护方案，确保了从医院到社区再到家庭的护理服务连续性，从而有效提升了老年患者的医疗服务质量和生活质量。</w:t>
            </w:r>
          </w:p>
          <w:p>
            <w:pPr>
              <w:spacing w:line="440" w:lineRule="exact"/>
              <w:ind w:firstLine="480" w:firstLineChars="200"/>
              <w:jc w:val="left"/>
              <w:rPr>
                <w:rFonts w:hint="eastAsia" w:ascii="Times New Roman" w:hAnsi="Times New Roman" w:eastAsia="仿宋_GB2312" w:cs="Times New Roman"/>
                <w:bCs/>
                <w:color w:val="auto"/>
                <w:sz w:val="24"/>
                <w:szCs w:val="24"/>
                <w:lang w:val="en-US" w:eastAsia="zh-CN"/>
              </w:rPr>
            </w:pPr>
          </w:p>
        </w:tc>
      </w:tr>
    </w:tbl>
    <w:p/>
    <w:sectPr>
      <w:footerReference r:id="rId3" w:type="default"/>
      <w:pgSz w:w="11906" w:h="16838"/>
      <w:pgMar w:top="1440" w:right="1440" w:bottom="144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2010600030101010101"/>
    <w:charset w:val="7A"/>
    <w:family w:val="auto"/>
    <w:pitch w:val="default"/>
    <w:sig w:usb0="00000000" w:usb1="00000000" w:usb2="00000006" w:usb3="00000000" w:csb0="00040001"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altName w:val="汉仪书宋二KW"/>
    <w:panose1 w:val="02000000000000000000"/>
    <w:charset w:val="86"/>
    <w:family w:val="script"/>
    <w:pitch w:val="default"/>
    <w:sig w:usb0="00000000" w:usb1="00000000" w:usb2="00000000" w:usb3="00000000" w:csb0="00040000" w:csb1="00000000"/>
  </w:font>
  <w:font w:name="仿宋_GB2312">
    <w:altName w:val="汉仪仿宋KW"/>
    <w:panose1 w:val="02010609030101010101"/>
    <w:charset w:val="86"/>
    <w:family w:val="modern"/>
    <w:pitch w:val="default"/>
    <w:sig w:usb0="00000000" w:usb1="00000000" w:usb2="00000000" w:usb3="00000000" w:csb0="00040000" w:csb1="00000000"/>
  </w:font>
  <w:font w:name="仿宋">
    <w:altName w:val="汉仪仿宋KW"/>
    <w:panose1 w:val="02010609060101010101"/>
    <w:charset w:val="86"/>
    <w:family w:val="auto"/>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TRkODU4Mzc2YjVhMzdlN2ZiN2EyZjE2YWUxN2EifQ=="/>
  </w:docVars>
  <w:rsids>
    <w:rsidRoot w:val="00000000"/>
    <w:rsid w:val="03B93C9B"/>
    <w:rsid w:val="03FD515B"/>
    <w:rsid w:val="044A58DF"/>
    <w:rsid w:val="0D76732C"/>
    <w:rsid w:val="0EBD1531"/>
    <w:rsid w:val="0FB54E49"/>
    <w:rsid w:val="115138FC"/>
    <w:rsid w:val="124D097B"/>
    <w:rsid w:val="16B256A1"/>
    <w:rsid w:val="1B376EB3"/>
    <w:rsid w:val="1B8364E8"/>
    <w:rsid w:val="1B8E3E5C"/>
    <w:rsid w:val="1E370E0A"/>
    <w:rsid w:val="1F0A1AB8"/>
    <w:rsid w:val="246F22D4"/>
    <w:rsid w:val="2AE60924"/>
    <w:rsid w:val="2BC95584"/>
    <w:rsid w:val="2CE779E6"/>
    <w:rsid w:val="2D6F0C81"/>
    <w:rsid w:val="2F136310"/>
    <w:rsid w:val="31280C70"/>
    <w:rsid w:val="31EF5EC8"/>
    <w:rsid w:val="34FC2127"/>
    <w:rsid w:val="36651DE3"/>
    <w:rsid w:val="3DFC0206"/>
    <w:rsid w:val="40D3542F"/>
    <w:rsid w:val="41FF3003"/>
    <w:rsid w:val="42E543ED"/>
    <w:rsid w:val="447C0753"/>
    <w:rsid w:val="45FA18EA"/>
    <w:rsid w:val="50F94387"/>
    <w:rsid w:val="55593312"/>
    <w:rsid w:val="57E073E3"/>
    <w:rsid w:val="5A5E0D35"/>
    <w:rsid w:val="5C4C3928"/>
    <w:rsid w:val="5C695E6E"/>
    <w:rsid w:val="5C915325"/>
    <w:rsid w:val="5CB041A3"/>
    <w:rsid w:val="5D5F6986"/>
    <w:rsid w:val="66CF56FC"/>
    <w:rsid w:val="686575CC"/>
    <w:rsid w:val="69C412A7"/>
    <w:rsid w:val="700F3F0B"/>
    <w:rsid w:val="71CD3E1D"/>
    <w:rsid w:val="79392418"/>
    <w:rsid w:val="DFFAD68D"/>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unhideWhenUsed/>
    <w:qFormat/>
    <w:uiPriority w:val="99"/>
    <w:pPr>
      <w:widowControl/>
      <w:jc w:val="left"/>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customStyle="1" w:styleId="11">
    <w:name w:val="title1"/>
    <w:qFormat/>
    <w:uiPriority w:val="0"/>
    <w:rPr>
      <w:b/>
      <w:bCs/>
      <w:color w:val="9999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1677</Words>
  <Characters>2362</Characters>
  <Lines>0</Lines>
  <Paragraphs>0</Paragraphs>
  <TotalTime>1</TotalTime>
  <ScaleCrop>false</ScaleCrop>
  <LinksUpToDate>false</LinksUpToDate>
  <CharactersWithSpaces>2474</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2022-02-16T14:52:00Z</dcterms:created>
  <dc:creator>jby</dc:creator>
  <cp:lastModifiedBy>江碧艳</cp:lastModifiedBy>
  <cp:lastPrinted>2022-02-18T08:48:00Z</cp:lastPrinted>
  <dcterms:modified xsi:type="dcterms:W3CDTF">2024-11-21T17:11:29Z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C32DCFBCB1B44F1A8062D13AA1C222AF</vt:lpwstr>
  </property>
</Properties>
</file>