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</w:pPr>
      <w:r>
        <w:rPr>
          <w:color w:val="000000"/>
          <w:spacing w:val="0"/>
          <w:w w:val="100"/>
          <w:position w:val="0"/>
        </w:rPr>
        <w:t>一、服务内容与范围：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1"/>
        <w:gridCol w:w="1421"/>
        <w:gridCol w:w="1421"/>
        <w:gridCol w:w="1421"/>
        <w:gridCol w:w="1426"/>
        <w:gridCol w:w="1046"/>
        <w:gridCol w:w="3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承包项目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灭鼠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灭蝇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灭蟬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灭蚊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承包范围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白蚁、跳蚤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承包面积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浙江医院（灵隐院区、三墩院区）所属区域内（包含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号楼）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二、服务期限：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sectPr>
          <w:footnotePr>
            <w:numFmt w:val="decimal"/>
          </w:footnotePr>
          <w:type w:val="continuous"/>
          <w:pgSz w:w="11900" w:h="16840"/>
          <w:pgMar w:top="4472" w:right="1748" w:bottom="0" w:left="162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自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10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20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>3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10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19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</w:rPr>
        <w:t>日止</w:t>
      </w:r>
      <w:r>
        <w:rPr>
          <w:i/>
          <w:iCs/>
          <w:color w:val="000000"/>
          <w:spacing w:val="0"/>
          <w:w w:val="100"/>
          <w:position w:val="0"/>
        </w:rPr>
        <w:t>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4472" w:right="0" w:bottom="0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after="364" w:line="1" w:lineRule="exact"/>
      </w:pPr>
    </w:p>
    <w:p>
      <w:pPr>
        <w:widowControl w:val="0"/>
        <w:spacing w:line="90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84" w:right="0" w:bottom="188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300" w:line="322" w:lineRule="exact"/>
        <w:ind w:left="0" w:right="0" w:firstLine="0"/>
        <w:jc w:val="left"/>
      </w:pPr>
      <w:bookmarkStart w:id="0" w:name="bookmark12"/>
      <w:bookmarkEnd w:id="0"/>
      <w:r>
        <w:rPr>
          <w:color w:val="000000"/>
          <w:spacing w:val="0"/>
          <w:w w:val="100"/>
          <w:position w:val="0"/>
        </w:rPr>
        <w:t>乙方在现场服务时，消杀人员不少于二人，时间不低于四小时。应严格遵守 甲方的有关规章制度及安全操作，不得影响甲方的正常工作，按照要求，确保在 合同期内服务质量，使虫害密度达到市爱卫会规定的标准和要求范围内。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300" w:line="312" w:lineRule="exact"/>
        <w:ind w:left="0" w:right="0" w:firstLine="0"/>
        <w:jc w:val="left"/>
      </w:pPr>
      <w:bookmarkStart w:id="1" w:name="bookmark13"/>
      <w:bookmarkEnd w:id="1"/>
      <w:r>
        <w:rPr>
          <w:color w:val="000000"/>
          <w:spacing w:val="0"/>
          <w:w w:val="100"/>
          <w:position w:val="0"/>
        </w:rPr>
        <w:t>所服务的项目，每周一次，每月不少于四次，</w:t>
      </w:r>
      <w:r>
        <w:rPr>
          <w:color w:val="000000"/>
          <w:spacing w:val="0"/>
          <w:w w:val="100"/>
          <w:position w:val="0"/>
          <w:sz w:val="24"/>
          <w:szCs w:val="24"/>
        </w:rPr>
        <w:t>(5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24"/>
          <w:szCs w:val="24"/>
        </w:rPr>
        <w:t>10</w:t>
      </w:r>
      <w:r>
        <w:rPr>
          <w:color w:val="000000"/>
          <w:spacing w:val="0"/>
          <w:w w:val="100"/>
          <w:position w:val="0"/>
        </w:rPr>
        <w:t>月每月作业提高服 务频次)，其它虫害响应时间</w:t>
      </w:r>
      <w:r>
        <w:rPr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</w:rPr>
        <w:t>小时，平时电子喷雾器每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个月对全院公共区 域进行喷杀，特殊时期，如登革热等疫情期间需要用电子喷雾器隔天消杀，应有 服务前后的现场密度检测记录，方案和季度消杀工作小结，并有记录资料提供给 甲方。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0" w:line="317" w:lineRule="exact"/>
        <w:ind w:left="0" w:right="0" w:firstLine="0"/>
        <w:jc w:val="left"/>
      </w:pPr>
      <w:bookmarkStart w:id="2" w:name="bookmark14"/>
      <w:bookmarkEnd w:id="2"/>
      <w:r>
        <w:rPr>
          <w:color w:val="000000"/>
          <w:spacing w:val="0"/>
          <w:w w:val="100"/>
          <w:position w:val="0"/>
        </w:rPr>
        <w:t>上岗服务人员要严格遵守灭鼠杀虫技术操作规程，文明作业。并填写灭鼠杀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754"/>
        </w:tabs>
        <w:bidi w:val="0"/>
        <w:spacing w:before="0" w:after="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虫服务记录单为当次服务的凭据。着统一工作服和佩戴相关证件，如遇甲方受相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关方检查时，乙方需加强虫控。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317" w:lineRule="exact"/>
        <w:ind w:left="0" w:right="0" w:firstLine="0"/>
        <w:jc w:val="left"/>
      </w:pPr>
      <w:bookmarkStart w:id="3" w:name="bookmark15"/>
      <w:bookmarkEnd w:id="3"/>
      <w:r>
        <w:rPr>
          <w:color w:val="000000"/>
          <w:spacing w:val="0"/>
          <w:w w:val="100"/>
          <w:position w:val="0"/>
        </w:rPr>
        <w:t>在服务期所有消杀的项目属下列情况未能达标的，应负责釆取有效措施，直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754"/>
        </w:tabs>
        <w:bidi w:val="0"/>
        <w:spacing w:before="0" w:after="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至达标，否则甲方有权减扣其方当月应付的承包服务费。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40"/>
        </w:tabs>
        <w:bidi w:val="0"/>
        <w:spacing w:before="0" w:after="0" w:line="317" w:lineRule="exact"/>
        <w:ind w:left="0" w:right="0" w:firstLine="240"/>
        <w:jc w:val="left"/>
      </w:pPr>
      <w:bookmarkStart w:id="4" w:name="bookmark16"/>
      <w:bookmarkEnd w:id="4"/>
      <w:r>
        <w:rPr>
          <w:color w:val="000000"/>
          <w:spacing w:val="0"/>
          <w:w w:val="100"/>
          <w:position w:val="0"/>
        </w:rPr>
        <w:t>粉迹法测定活鼠超标的。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40"/>
        </w:tabs>
        <w:bidi w:val="0"/>
        <w:spacing w:before="0" w:after="0" w:line="317" w:lineRule="exact"/>
        <w:ind w:left="0" w:right="0" w:firstLine="240"/>
        <w:jc w:val="left"/>
      </w:pPr>
      <w:bookmarkStart w:id="5" w:name="bookmark17"/>
      <w:bookmarkEnd w:id="5"/>
      <w:r>
        <w:rPr>
          <w:color w:val="000000"/>
          <w:spacing w:val="0"/>
          <w:w w:val="100"/>
          <w:position w:val="0"/>
        </w:rPr>
        <w:t>成蝇、成蚊、蟬螂成若虫密度超标的。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40"/>
        </w:tabs>
        <w:bidi w:val="0"/>
        <w:spacing w:before="0" w:after="300" w:line="317" w:lineRule="exact"/>
        <w:ind w:left="0" w:right="0" w:firstLine="240"/>
        <w:jc w:val="left"/>
      </w:pPr>
      <w:bookmarkStart w:id="6" w:name="bookmark18"/>
      <w:bookmarkEnd w:id="6"/>
      <w:r>
        <w:rPr>
          <w:color w:val="000000"/>
          <w:spacing w:val="0"/>
          <w:w w:val="100"/>
          <w:position w:val="0"/>
        </w:rPr>
        <w:t>响应时间不及时的。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317" w:lineRule="exact"/>
        <w:ind w:left="0" w:right="0" w:firstLine="0"/>
        <w:jc w:val="left"/>
      </w:pPr>
      <w:bookmarkStart w:id="7" w:name="bookmark19"/>
      <w:bookmarkEnd w:id="7"/>
      <w:r>
        <w:rPr>
          <w:color w:val="000000"/>
          <w:spacing w:val="0"/>
          <w:w w:val="100"/>
          <w:position w:val="0"/>
        </w:rPr>
        <w:t>有责任建议和指导甲方防鼠、防虫设施的安装和做好日常鼠虫害防治的巩固</w:t>
      </w:r>
      <w:bookmarkStart w:id="8" w:name="bookmark22"/>
      <w:bookmarkStart w:id="9" w:name="bookmark20"/>
      <w:bookmarkStart w:id="10" w:name="bookmark21"/>
      <w:r>
        <w:rPr>
          <w:color w:val="000000"/>
          <w:spacing w:val="0"/>
          <w:w w:val="100"/>
          <w:position w:val="0"/>
          <w:sz w:val="22"/>
          <w:szCs w:val="22"/>
        </w:rPr>
        <w:t>作。</w:t>
      </w:r>
      <w:bookmarkEnd w:id="8"/>
      <w:bookmarkEnd w:id="9"/>
      <w:bookmarkEnd w:id="10"/>
      <w:bookmarkStart w:id="11" w:name="bookmark23"/>
      <w:bookmarkEnd w:id="11"/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注意药物的使用安全，投(施)药时需要防护的部分，应向甲方提出，并釆 取有效的防护措施。如药物使用不当引起人畜中毒或其他责任事故的，乙方应承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754"/>
        </w:tabs>
        <w:bidi w:val="0"/>
        <w:spacing w:before="0" w:after="30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担责任并赔偿造成的全额损失。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F38DAD"/>
          <w:spacing w:val="0"/>
          <w:w w:val="100"/>
          <w:position w:val="0"/>
        </w:rPr>
        <w:t>」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300" w:line="317" w:lineRule="exact"/>
        <w:ind w:left="0" w:right="0" w:firstLine="0"/>
        <w:jc w:val="left"/>
      </w:pPr>
      <w:bookmarkStart w:id="12" w:name="bookmark24"/>
      <w:bookmarkEnd w:id="12"/>
      <w:r>
        <w:rPr>
          <w:color w:val="000000"/>
          <w:spacing w:val="0"/>
          <w:w w:val="100"/>
          <w:position w:val="0"/>
        </w:rPr>
        <w:t>所使用的灭鼠杀虫药物按国家规定要有"三证"或使用全国或市爱卫会专家委员 会推荐和认定的药物，严禁使用急性灭鼠药或其他明文禁用药物。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300" w:line="319" w:lineRule="exact"/>
        <w:ind w:left="0" w:right="0" w:firstLine="0"/>
        <w:jc w:val="left"/>
      </w:pPr>
      <w:bookmarkStart w:id="13" w:name="bookmark25"/>
      <w:bookmarkEnd w:id="13"/>
      <w:r>
        <w:rPr>
          <w:color w:val="000000"/>
          <w:spacing w:val="0"/>
          <w:w w:val="100"/>
          <w:position w:val="0"/>
        </w:rPr>
        <w:t>乙方根据所用药品的特性和效果，进行巡回质量检査，按甲方需要及时调整 并协助甲方落实除害综合防治措施，提出整改意见，服务应及时到位，保证服务质量。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300" w:line="317" w:lineRule="exact"/>
        <w:ind w:left="0" w:right="0" w:firstLine="0"/>
        <w:jc w:val="left"/>
      </w:pPr>
      <w:bookmarkStart w:id="14" w:name="bookmark26"/>
      <w:bookmarkEnd w:id="14"/>
      <w:r>
        <w:rPr>
          <w:color w:val="000000"/>
          <w:spacing w:val="0"/>
          <w:w w:val="100"/>
          <w:position w:val="0"/>
        </w:rPr>
        <w:t>其它：作业两个月后质量达国家考核标准 。</w:t>
      </w:r>
      <w:bookmarkStart w:id="15" w:name="_GoBack"/>
      <w:bookmarkEnd w:id="15"/>
    </w:p>
    <w:sectPr>
      <w:footnotePr>
        <w:numFmt w:val="decimal"/>
      </w:footnotePr>
      <w:type w:val="continuous"/>
      <w:pgSz w:w="11900" w:h="16840"/>
      <w:pgMar w:top="1484" w:right="1958" w:bottom="1484" w:left="1752" w:header="0" w:footer="3" w:gutter="0"/>
      <w:cols w:space="259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AwMzRlZTgzY2U0YTY0YTVkZmNlN2Y1MjljOWRjNTcifQ=="/>
  </w:docVars>
  <w:rsids>
    <w:rsidRoot w:val="00000000"/>
    <w:rsid w:val="04940D9C"/>
    <w:rsid w:val="66DD1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84"/>
      <w:szCs w:val="84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5060" w:line="1267" w:lineRule="exact"/>
      <w:jc w:val="center"/>
      <w:outlineLvl w:val="0"/>
    </w:pPr>
    <w:rPr>
      <w:rFonts w:ascii="宋体" w:hAnsi="宋体" w:eastAsia="宋体" w:cs="宋体"/>
      <w:sz w:val="84"/>
      <w:szCs w:val="84"/>
      <w:u w:val="singl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5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271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3"/>
    <w:link w:val="1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271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uiPriority w:val="0"/>
    <w:pPr>
      <w:widowControl w:val="0"/>
      <w:shd w:val="clear" w:color="auto" w:fill="auto"/>
      <w:spacing w:after="80"/>
      <w:outlineLvl w:val="1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3"/>
    <w:link w:val="17"/>
    <w:uiPriority w:val="0"/>
    <w:rPr>
      <w:rFonts w:ascii="宋体" w:hAnsi="宋体" w:eastAsia="宋体" w:cs="宋体"/>
      <w:sz w:val="22"/>
      <w:szCs w:val="22"/>
      <w:u w:val="singl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1230</Words>
  <Characters>1336</Characters>
  <TotalTime>2</TotalTime>
  <ScaleCrop>false</ScaleCrop>
  <LinksUpToDate>false</LinksUpToDate>
  <CharactersWithSpaces>1366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2022-08-17T03:12:00Z</dcterms:created>
  <dc:creator>Administrator</dc:creator>
  <cp:lastModifiedBy>菜菜</cp:lastModifiedBy>
  <dcterms:modified xsi:type="dcterms:W3CDTF">2022-08-17T03:17:54Z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447BACF872A04FC99DAD86B36E29CF0C</vt:lpwstr>
  </property>
</Properties>
</file>