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snapToGrid w:val="0"/>
        <w:spacing w:line="700" w:lineRule="exact"/>
        <w:ind w:firstLine="0"/>
        <w:jc w:val="center"/>
        <w:rPr>
          <w:rStyle w:val="16"/>
          <w:rFonts w:ascii="宋体"/>
          <w:b w:val="0"/>
          <w:bCs w:val="0"/>
          <w:highlight w:val="none"/>
        </w:rPr>
      </w:pPr>
    </w:p>
    <w:p>
      <w:pPr>
        <w:pStyle w:val="82"/>
        <w:snapToGrid w:val="0"/>
        <w:spacing w:line="470" w:lineRule="atLeast"/>
        <w:ind w:firstLine="0"/>
        <w:jc w:val="center"/>
        <w:rPr>
          <w:rStyle w:val="16"/>
          <w:rFonts w:ascii="宋体"/>
          <w:b w:val="0"/>
          <w:bCs w:val="0"/>
          <w:sz w:val="32"/>
          <w:szCs w:val="32"/>
          <w:highlight w:val="none"/>
        </w:rPr>
      </w:pPr>
    </w:p>
    <w:p>
      <w:pPr>
        <w:pStyle w:val="82"/>
        <w:snapToGrid w:val="0"/>
        <w:spacing w:line="470" w:lineRule="atLeast"/>
        <w:ind w:firstLine="0"/>
        <w:jc w:val="center"/>
        <w:rPr>
          <w:rStyle w:val="16"/>
          <w:rFonts w:ascii="宋体"/>
          <w:b w:val="0"/>
          <w:bCs w:val="0"/>
          <w:sz w:val="48"/>
          <w:szCs w:val="48"/>
          <w:highlight w:val="none"/>
        </w:rPr>
      </w:pPr>
    </w:p>
    <w:p>
      <w:pPr>
        <w:pStyle w:val="82"/>
        <w:snapToGrid w:val="0"/>
        <w:spacing w:line="470" w:lineRule="atLeast"/>
        <w:ind w:firstLine="0"/>
        <w:jc w:val="center"/>
        <w:rPr>
          <w:rStyle w:val="16"/>
          <w:rFonts w:ascii="宋体"/>
          <w:b w:val="0"/>
          <w:bCs w:val="0"/>
          <w:sz w:val="72"/>
          <w:szCs w:val="72"/>
          <w:highlight w:val="none"/>
        </w:rPr>
      </w:pPr>
      <w:r>
        <w:rPr>
          <w:rStyle w:val="16"/>
          <w:rFonts w:hint="eastAsia" w:ascii="宋体" w:hAnsi="宋体" w:cs="宋体"/>
          <w:b w:val="0"/>
          <w:bCs w:val="0"/>
          <w:sz w:val="72"/>
          <w:szCs w:val="72"/>
          <w:highlight w:val="none"/>
        </w:rPr>
        <w:t>竞争性磋商文件</w:t>
      </w:r>
    </w:p>
    <w:p>
      <w:pPr>
        <w:pStyle w:val="82"/>
        <w:snapToGrid w:val="0"/>
        <w:spacing w:line="470" w:lineRule="atLeast"/>
        <w:ind w:firstLine="0"/>
        <w:jc w:val="center"/>
        <w:rPr>
          <w:rStyle w:val="16"/>
          <w:rFonts w:ascii="宋体"/>
          <w:b w:val="0"/>
          <w:bCs w:val="0"/>
          <w:sz w:val="32"/>
          <w:szCs w:val="32"/>
          <w:highlight w:val="none"/>
        </w:rPr>
      </w:pPr>
    </w:p>
    <w:p>
      <w:pPr>
        <w:pStyle w:val="82"/>
        <w:snapToGrid w:val="0"/>
        <w:spacing w:line="360" w:lineRule="auto"/>
        <w:ind w:firstLine="2400" w:firstLineChars="750"/>
        <w:rPr>
          <w:rStyle w:val="16"/>
          <w:rFonts w:ascii="宋体"/>
          <w:b w:val="0"/>
          <w:bCs w:val="0"/>
          <w:sz w:val="32"/>
          <w:szCs w:val="32"/>
          <w:highlight w:val="none"/>
        </w:rPr>
      </w:pPr>
    </w:p>
    <w:p>
      <w:pPr>
        <w:pStyle w:val="82"/>
        <w:snapToGrid w:val="0"/>
        <w:spacing w:line="360" w:lineRule="auto"/>
        <w:ind w:firstLine="2400" w:firstLineChars="750"/>
        <w:rPr>
          <w:rStyle w:val="16"/>
          <w:rFonts w:ascii="宋体"/>
          <w:b w:val="0"/>
          <w:bCs w:val="0"/>
          <w:sz w:val="32"/>
          <w:szCs w:val="32"/>
          <w:highlight w:val="none"/>
        </w:rPr>
      </w:pPr>
    </w:p>
    <w:p>
      <w:pPr>
        <w:spacing w:line="360" w:lineRule="auto"/>
        <w:ind w:firstLine="2233" w:firstLineChars="695"/>
        <w:rPr>
          <w:rStyle w:val="16"/>
          <w:rFonts w:hint="eastAsia" w:eastAsia="宋体"/>
          <w:b/>
          <w:bCs/>
          <w:sz w:val="32"/>
          <w:szCs w:val="32"/>
          <w:highlight w:val="none"/>
          <w:lang w:eastAsia="zh-CN"/>
        </w:rPr>
      </w:pPr>
      <w:r>
        <w:rPr>
          <w:rStyle w:val="16"/>
          <w:rFonts w:hint="eastAsia" w:cs="宋体"/>
          <w:b/>
          <w:bCs/>
          <w:sz w:val="32"/>
          <w:szCs w:val="32"/>
          <w:highlight w:val="none"/>
        </w:rPr>
        <w:t>项目编号：</w:t>
      </w:r>
      <w:r>
        <w:rPr>
          <w:rStyle w:val="16"/>
          <w:b/>
          <w:bCs/>
          <w:sz w:val="32"/>
          <w:szCs w:val="32"/>
          <w:highlight w:val="none"/>
        </w:rPr>
        <w:t>ZJYYYYK202000</w:t>
      </w:r>
      <w:r>
        <w:rPr>
          <w:rStyle w:val="16"/>
          <w:rFonts w:hint="eastAsia"/>
          <w:b/>
          <w:bCs/>
          <w:sz w:val="32"/>
          <w:szCs w:val="32"/>
          <w:highlight w:val="none"/>
          <w:lang w:val="en-US" w:eastAsia="zh-CN"/>
        </w:rPr>
        <w:t>2</w:t>
      </w:r>
    </w:p>
    <w:p>
      <w:pPr>
        <w:spacing w:line="360" w:lineRule="auto"/>
        <w:ind w:firstLine="2233" w:firstLineChars="695"/>
        <w:rPr>
          <w:rStyle w:val="16"/>
          <w:rFonts w:ascii="宋体"/>
          <w:b/>
          <w:bCs/>
          <w:sz w:val="32"/>
          <w:szCs w:val="32"/>
          <w:highlight w:val="none"/>
        </w:rPr>
      </w:pPr>
      <w:r>
        <w:rPr>
          <w:rStyle w:val="16"/>
          <w:rFonts w:hint="eastAsia" w:cs="宋体"/>
          <w:b/>
          <w:bCs/>
          <w:sz w:val="32"/>
          <w:szCs w:val="32"/>
          <w:highlight w:val="none"/>
        </w:rPr>
        <w:t>项目名称：医用食品</w:t>
      </w:r>
    </w:p>
    <w:p>
      <w:pPr>
        <w:pStyle w:val="82"/>
        <w:snapToGrid w:val="0"/>
        <w:spacing w:line="360" w:lineRule="auto"/>
        <w:ind w:firstLine="2400" w:firstLineChars="750"/>
        <w:rPr>
          <w:rStyle w:val="16"/>
          <w:rFonts w:ascii="宋体"/>
          <w:b w:val="0"/>
          <w:bCs w:val="0"/>
          <w:sz w:val="32"/>
          <w:szCs w:val="32"/>
          <w:highlight w:val="none"/>
          <w:u w:val="single"/>
        </w:rPr>
      </w:pPr>
    </w:p>
    <w:p>
      <w:pPr>
        <w:pStyle w:val="82"/>
        <w:snapToGrid w:val="0"/>
        <w:spacing w:line="470" w:lineRule="atLeast"/>
        <w:ind w:firstLine="0"/>
        <w:jc w:val="center"/>
        <w:rPr>
          <w:rStyle w:val="16"/>
          <w:rFonts w:ascii="宋体"/>
          <w:highlight w:val="none"/>
        </w:rPr>
      </w:pPr>
    </w:p>
    <w:p>
      <w:pPr>
        <w:pStyle w:val="82"/>
        <w:snapToGrid w:val="0"/>
        <w:spacing w:line="470" w:lineRule="atLeast"/>
        <w:ind w:firstLine="0"/>
        <w:jc w:val="center"/>
        <w:rPr>
          <w:rStyle w:val="16"/>
          <w:rFonts w:ascii="宋体"/>
          <w:highlight w:val="none"/>
        </w:rPr>
      </w:pPr>
    </w:p>
    <w:p>
      <w:pPr>
        <w:pStyle w:val="82"/>
        <w:snapToGrid w:val="0"/>
        <w:spacing w:line="470" w:lineRule="atLeast"/>
        <w:ind w:firstLine="0"/>
        <w:rPr>
          <w:rStyle w:val="16"/>
          <w:rFonts w:ascii="宋体"/>
          <w:highlight w:val="none"/>
        </w:rPr>
      </w:pPr>
    </w:p>
    <w:p>
      <w:pPr>
        <w:pStyle w:val="82"/>
        <w:snapToGrid w:val="0"/>
        <w:spacing w:line="470" w:lineRule="atLeast"/>
        <w:ind w:firstLine="0"/>
        <w:rPr>
          <w:rStyle w:val="16"/>
          <w:rFonts w:ascii="宋体"/>
          <w:highlight w:val="none"/>
        </w:rPr>
      </w:pPr>
    </w:p>
    <w:p>
      <w:pPr>
        <w:pStyle w:val="82"/>
        <w:snapToGrid w:val="0"/>
        <w:spacing w:line="470" w:lineRule="atLeast"/>
        <w:ind w:firstLine="0"/>
        <w:rPr>
          <w:rStyle w:val="16"/>
          <w:rFonts w:ascii="宋体"/>
          <w:highlight w:val="none"/>
        </w:rPr>
      </w:pPr>
    </w:p>
    <w:p>
      <w:pPr>
        <w:pStyle w:val="82"/>
        <w:spacing w:line="700" w:lineRule="exact"/>
        <w:ind w:firstLine="360" w:firstLineChars="100"/>
        <w:rPr>
          <w:rStyle w:val="16"/>
          <w:rFonts w:ascii="宋体"/>
          <w:b w:val="0"/>
          <w:bCs w:val="0"/>
          <w:sz w:val="36"/>
          <w:szCs w:val="36"/>
          <w:highlight w:val="none"/>
        </w:rPr>
      </w:pPr>
    </w:p>
    <w:p>
      <w:pPr>
        <w:pStyle w:val="82"/>
        <w:spacing w:line="700" w:lineRule="exact"/>
        <w:ind w:firstLine="360" w:firstLineChars="100"/>
        <w:rPr>
          <w:rStyle w:val="16"/>
          <w:rFonts w:ascii="宋体"/>
          <w:b w:val="0"/>
          <w:bCs w:val="0"/>
          <w:sz w:val="36"/>
          <w:szCs w:val="36"/>
          <w:highlight w:val="none"/>
        </w:rPr>
      </w:pPr>
    </w:p>
    <w:p>
      <w:pPr>
        <w:pStyle w:val="82"/>
        <w:spacing w:line="700" w:lineRule="exact"/>
        <w:ind w:firstLine="360" w:firstLineChars="100"/>
        <w:rPr>
          <w:rStyle w:val="16"/>
          <w:rFonts w:ascii="宋体"/>
          <w:b w:val="0"/>
          <w:bCs w:val="0"/>
          <w:sz w:val="36"/>
          <w:szCs w:val="36"/>
          <w:highlight w:val="none"/>
        </w:rPr>
      </w:pPr>
    </w:p>
    <w:p>
      <w:pPr>
        <w:pStyle w:val="82"/>
        <w:spacing w:line="480" w:lineRule="auto"/>
        <w:ind w:firstLine="0"/>
        <w:jc w:val="center"/>
        <w:rPr>
          <w:rStyle w:val="16"/>
          <w:rFonts w:ascii="宋体"/>
          <w:sz w:val="28"/>
          <w:szCs w:val="28"/>
          <w:highlight w:val="none"/>
        </w:rPr>
      </w:pPr>
      <w:r>
        <w:rPr>
          <w:rStyle w:val="16"/>
          <w:rFonts w:hint="eastAsia" w:ascii="宋体" w:hAnsi="宋体" w:cs="宋体"/>
          <w:sz w:val="28"/>
          <w:szCs w:val="28"/>
          <w:highlight w:val="none"/>
        </w:rPr>
        <w:t>采</w:t>
      </w:r>
      <w:r>
        <w:rPr>
          <w:rStyle w:val="16"/>
          <w:rFonts w:ascii="宋体" w:hAnsi="宋体" w:cs="宋体"/>
          <w:sz w:val="28"/>
          <w:szCs w:val="28"/>
          <w:highlight w:val="none"/>
        </w:rPr>
        <w:t xml:space="preserve"> </w:t>
      </w:r>
      <w:r>
        <w:rPr>
          <w:rStyle w:val="16"/>
          <w:rFonts w:hint="eastAsia" w:ascii="宋体" w:hAnsi="宋体" w:cs="宋体"/>
          <w:sz w:val="28"/>
          <w:szCs w:val="28"/>
          <w:highlight w:val="none"/>
        </w:rPr>
        <w:t>购</w:t>
      </w:r>
      <w:r>
        <w:rPr>
          <w:rStyle w:val="16"/>
          <w:rFonts w:ascii="宋体" w:hAnsi="宋体" w:cs="宋体"/>
          <w:sz w:val="28"/>
          <w:szCs w:val="28"/>
          <w:highlight w:val="none"/>
        </w:rPr>
        <w:t xml:space="preserve"> </w:t>
      </w:r>
      <w:r>
        <w:rPr>
          <w:rStyle w:val="16"/>
          <w:rFonts w:hint="eastAsia" w:ascii="宋体" w:hAnsi="宋体" w:cs="宋体"/>
          <w:sz w:val="28"/>
          <w:szCs w:val="28"/>
          <w:highlight w:val="none"/>
        </w:rPr>
        <w:t>人：浙江医院</w:t>
      </w:r>
    </w:p>
    <w:p>
      <w:pPr>
        <w:pStyle w:val="82"/>
        <w:spacing w:line="480" w:lineRule="auto"/>
        <w:ind w:firstLine="0"/>
        <w:jc w:val="center"/>
        <w:rPr>
          <w:rStyle w:val="16"/>
          <w:rFonts w:ascii="宋体"/>
          <w:sz w:val="28"/>
          <w:szCs w:val="28"/>
          <w:highlight w:val="none"/>
        </w:rPr>
      </w:pPr>
      <w:r>
        <w:rPr>
          <w:rStyle w:val="16"/>
          <w:rFonts w:ascii="宋体" w:hAnsi="宋体" w:cs="宋体"/>
          <w:sz w:val="28"/>
          <w:szCs w:val="28"/>
          <w:highlight w:val="none"/>
        </w:rPr>
        <w:t>2020</w:t>
      </w:r>
      <w:r>
        <w:rPr>
          <w:rStyle w:val="16"/>
          <w:rFonts w:hint="eastAsia" w:ascii="宋体" w:hAnsi="宋体" w:cs="宋体"/>
          <w:sz w:val="28"/>
          <w:szCs w:val="28"/>
          <w:highlight w:val="none"/>
        </w:rPr>
        <w:t>年</w:t>
      </w:r>
      <w:r>
        <w:rPr>
          <w:rStyle w:val="16"/>
          <w:rFonts w:ascii="宋体" w:hAnsi="宋体" w:cs="宋体"/>
          <w:sz w:val="28"/>
          <w:szCs w:val="28"/>
          <w:highlight w:val="none"/>
        </w:rPr>
        <w:t>10</w:t>
      </w:r>
      <w:r>
        <w:rPr>
          <w:rStyle w:val="16"/>
          <w:rFonts w:hint="eastAsia" w:ascii="宋体" w:hAnsi="宋体" w:cs="宋体"/>
          <w:sz w:val="28"/>
          <w:szCs w:val="28"/>
          <w:highlight w:val="none"/>
        </w:rPr>
        <w:t>月</w:t>
      </w:r>
    </w:p>
    <w:p>
      <w:pPr>
        <w:pStyle w:val="82"/>
        <w:spacing w:line="480" w:lineRule="auto"/>
        <w:ind w:firstLine="0"/>
        <w:rPr>
          <w:rStyle w:val="16"/>
          <w:rFonts w:ascii="宋体"/>
          <w:sz w:val="36"/>
          <w:szCs w:val="36"/>
          <w:highlight w:val="none"/>
        </w:rPr>
      </w:pPr>
    </w:p>
    <w:p>
      <w:pPr>
        <w:pStyle w:val="82"/>
        <w:snapToGrid w:val="0"/>
        <w:spacing w:line="442" w:lineRule="atLeast"/>
        <w:ind w:right="-176" w:rightChars="-84" w:firstLine="0"/>
        <w:jc w:val="center"/>
        <w:rPr>
          <w:rStyle w:val="16"/>
          <w:rFonts w:ascii="宋体"/>
          <w:sz w:val="32"/>
          <w:szCs w:val="32"/>
          <w:highlight w:val="none"/>
        </w:rPr>
        <w:sectPr>
          <w:headerReference r:id="rId3" w:type="default"/>
          <w:footerReference r:id="rId4" w:type="default"/>
          <w:pgSz w:w="11906" w:h="16838"/>
          <w:pgMar w:top="1418" w:right="1701" w:bottom="1418" w:left="1701" w:header="851" w:footer="992" w:gutter="0"/>
          <w:cols w:space="720" w:num="1"/>
          <w:docGrid w:linePitch="312" w:charSpace="0"/>
        </w:sectPr>
      </w:pPr>
    </w:p>
    <w:p>
      <w:pPr>
        <w:pStyle w:val="82"/>
        <w:snapToGrid w:val="0"/>
        <w:spacing w:line="442" w:lineRule="atLeast"/>
        <w:ind w:right="-176" w:rightChars="-84" w:firstLine="0"/>
        <w:jc w:val="center"/>
        <w:rPr>
          <w:rStyle w:val="16"/>
          <w:rFonts w:ascii="宋体"/>
          <w:sz w:val="32"/>
          <w:szCs w:val="32"/>
          <w:highlight w:val="none"/>
        </w:rPr>
      </w:pPr>
      <w:r>
        <w:rPr>
          <w:rStyle w:val="16"/>
          <w:rFonts w:hint="eastAsia" w:ascii="宋体" w:hAnsi="宋体" w:cs="宋体"/>
          <w:sz w:val="32"/>
          <w:szCs w:val="32"/>
          <w:highlight w:val="none"/>
        </w:rPr>
        <w:t>目录</w:t>
      </w:r>
    </w:p>
    <w:p>
      <w:pPr>
        <w:pStyle w:val="82"/>
        <w:snapToGrid w:val="0"/>
        <w:spacing w:line="442" w:lineRule="atLeast"/>
        <w:ind w:right="-176" w:rightChars="-84" w:firstLine="0"/>
        <w:jc w:val="center"/>
        <w:rPr>
          <w:rStyle w:val="16"/>
          <w:rFonts w:ascii="宋体"/>
          <w:sz w:val="32"/>
          <w:szCs w:val="32"/>
          <w:highlight w:val="none"/>
        </w:rPr>
      </w:pPr>
    </w:p>
    <w:p>
      <w:pPr>
        <w:pStyle w:val="86"/>
        <w:tabs>
          <w:tab w:val="right" w:leader="dot" w:pos="8681"/>
        </w:tabs>
        <w:ind w:firstLine="120"/>
        <w:rPr>
          <w:rStyle w:val="16"/>
          <w:rFonts w:cs="Times New Roman"/>
          <w:caps w:val="0"/>
          <w:kern w:val="2"/>
          <w:sz w:val="24"/>
          <w:szCs w:val="24"/>
          <w:highlight w:val="none"/>
        </w:rPr>
      </w:pPr>
      <w:r>
        <w:rPr>
          <w:rStyle w:val="9"/>
          <w:rFonts w:hint="eastAsia"/>
          <w:color w:val="000000"/>
          <w:sz w:val="24"/>
          <w:szCs w:val="24"/>
          <w:highlight w:val="none"/>
        </w:rPr>
        <w:t>第一部分</w:t>
      </w:r>
      <w:r>
        <w:rPr>
          <w:rStyle w:val="9"/>
          <w:color w:val="000000"/>
          <w:sz w:val="24"/>
          <w:szCs w:val="24"/>
          <w:highlight w:val="none"/>
        </w:rPr>
        <w:t xml:space="preserve">  </w:t>
      </w:r>
      <w:r>
        <w:rPr>
          <w:rStyle w:val="9"/>
          <w:rFonts w:hint="eastAsia"/>
          <w:color w:val="000000"/>
          <w:sz w:val="24"/>
          <w:szCs w:val="24"/>
          <w:highlight w:val="none"/>
        </w:rPr>
        <w:t>竞争性磋商公告</w:t>
      </w:r>
      <w:r>
        <w:rPr>
          <w:rStyle w:val="16"/>
          <w:rFonts w:cs="Times New Roman"/>
          <w:sz w:val="24"/>
          <w:szCs w:val="24"/>
          <w:highlight w:val="none"/>
        </w:rPr>
        <w:tab/>
      </w:r>
      <w:r>
        <w:rPr>
          <w:rStyle w:val="16"/>
          <w:sz w:val="24"/>
          <w:szCs w:val="24"/>
          <w:highlight w:val="none"/>
        </w:rPr>
        <w:t>3</w:t>
      </w:r>
    </w:p>
    <w:p>
      <w:pPr>
        <w:pStyle w:val="86"/>
        <w:tabs>
          <w:tab w:val="right" w:leader="dot" w:pos="8681"/>
        </w:tabs>
        <w:ind w:firstLine="120"/>
        <w:rPr>
          <w:rStyle w:val="16"/>
          <w:rFonts w:cs="Times New Roman"/>
          <w:caps w:val="0"/>
          <w:kern w:val="2"/>
          <w:sz w:val="24"/>
          <w:szCs w:val="24"/>
          <w:highlight w:val="none"/>
        </w:rPr>
      </w:pPr>
      <w:r>
        <w:rPr>
          <w:rStyle w:val="9"/>
          <w:rFonts w:hint="eastAsia"/>
          <w:color w:val="000000"/>
          <w:sz w:val="24"/>
          <w:szCs w:val="24"/>
          <w:highlight w:val="none"/>
        </w:rPr>
        <w:t>第二部分</w:t>
      </w:r>
      <w:r>
        <w:rPr>
          <w:rStyle w:val="9"/>
          <w:color w:val="000000"/>
          <w:sz w:val="24"/>
          <w:szCs w:val="24"/>
          <w:highlight w:val="none"/>
        </w:rPr>
        <w:t xml:space="preserve">  </w:t>
      </w:r>
      <w:r>
        <w:rPr>
          <w:rStyle w:val="9"/>
          <w:rFonts w:hint="eastAsia"/>
          <w:color w:val="000000"/>
          <w:sz w:val="24"/>
          <w:szCs w:val="24"/>
          <w:highlight w:val="none"/>
        </w:rPr>
        <w:t>磋商须知</w:t>
      </w:r>
      <w:r>
        <w:rPr>
          <w:rStyle w:val="16"/>
          <w:rFonts w:cs="Times New Roman"/>
          <w:sz w:val="24"/>
          <w:szCs w:val="24"/>
          <w:highlight w:val="none"/>
        </w:rPr>
        <w:tab/>
      </w:r>
      <w:r>
        <w:rPr>
          <w:rStyle w:val="16"/>
          <w:sz w:val="24"/>
          <w:szCs w:val="24"/>
          <w:highlight w:val="none"/>
        </w:rPr>
        <w:t>7</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一、总则</w:t>
      </w:r>
      <w:r>
        <w:rPr>
          <w:rStyle w:val="16"/>
          <w:rFonts w:ascii="宋体"/>
          <w:sz w:val="24"/>
          <w:szCs w:val="24"/>
          <w:highlight w:val="none"/>
        </w:rPr>
        <w:tab/>
      </w:r>
      <w:r>
        <w:rPr>
          <w:rStyle w:val="16"/>
          <w:rFonts w:ascii="宋体" w:hAnsi="宋体" w:cs="宋体"/>
          <w:sz w:val="24"/>
          <w:szCs w:val="24"/>
          <w:highlight w:val="none"/>
        </w:rPr>
        <w:t>7</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二、竞争性磋商文件</w:t>
      </w:r>
      <w:r>
        <w:rPr>
          <w:rStyle w:val="16"/>
          <w:rFonts w:ascii="宋体"/>
          <w:sz w:val="24"/>
          <w:szCs w:val="24"/>
          <w:highlight w:val="none"/>
        </w:rPr>
        <w:tab/>
      </w:r>
      <w:r>
        <w:rPr>
          <w:rStyle w:val="16"/>
          <w:rFonts w:ascii="宋体" w:hAnsi="宋体" w:cs="宋体"/>
          <w:sz w:val="24"/>
          <w:szCs w:val="24"/>
          <w:highlight w:val="none"/>
        </w:rPr>
        <w:t>7</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三、响应文件编制要求</w:t>
      </w:r>
      <w:r>
        <w:rPr>
          <w:rStyle w:val="16"/>
          <w:rFonts w:ascii="宋体"/>
          <w:sz w:val="24"/>
          <w:szCs w:val="24"/>
          <w:highlight w:val="none"/>
        </w:rPr>
        <w:tab/>
      </w:r>
      <w:r>
        <w:rPr>
          <w:rStyle w:val="16"/>
          <w:rFonts w:ascii="宋体" w:hAnsi="宋体" w:cs="宋体"/>
          <w:sz w:val="24"/>
          <w:szCs w:val="24"/>
          <w:highlight w:val="none"/>
        </w:rPr>
        <w:t>8</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四、响应文件的递交</w:t>
      </w:r>
      <w:r>
        <w:rPr>
          <w:rStyle w:val="16"/>
          <w:rFonts w:ascii="宋体"/>
          <w:sz w:val="24"/>
          <w:szCs w:val="24"/>
          <w:highlight w:val="none"/>
        </w:rPr>
        <w:tab/>
      </w:r>
      <w:r>
        <w:rPr>
          <w:rStyle w:val="16"/>
          <w:rFonts w:ascii="宋体" w:hAnsi="宋体" w:cs="宋体"/>
          <w:sz w:val="24"/>
          <w:szCs w:val="24"/>
          <w:highlight w:val="none"/>
        </w:rPr>
        <w:t>10</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五、开启响应文件</w:t>
      </w:r>
      <w:r>
        <w:rPr>
          <w:rStyle w:val="16"/>
          <w:rFonts w:ascii="宋体"/>
          <w:sz w:val="24"/>
          <w:szCs w:val="24"/>
          <w:highlight w:val="none"/>
        </w:rPr>
        <w:tab/>
      </w:r>
      <w:r>
        <w:rPr>
          <w:rStyle w:val="16"/>
          <w:rFonts w:ascii="宋体" w:hAnsi="宋体" w:cs="宋体"/>
          <w:sz w:val="24"/>
          <w:szCs w:val="24"/>
          <w:highlight w:val="none"/>
        </w:rPr>
        <w:t>11</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六、磋商人员及相关原则</w:t>
      </w:r>
      <w:r>
        <w:rPr>
          <w:rStyle w:val="16"/>
          <w:rFonts w:ascii="宋体"/>
          <w:sz w:val="24"/>
          <w:szCs w:val="24"/>
          <w:highlight w:val="none"/>
        </w:rPr>
        <w:tab/>
      </w:r>
      <w:r>
        <w:rPr>
          <w:rStyle w:val="16"/>
          <w:rFonts w:ascii="宋体" w:hAnsi="宋体" w:cs="宋体"/>
          <w:sz w:val="24"/>
          <w:szCs w:val="24"/>
          <w:highlight w:val="none"/>
        </w:rPr>
        <w:t>11</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七、磋商程序</w:t>
      </w:r>
      <w:r>
        <w:rPr>
          <w:rStyle w:val="16"/>
          <w:rFonts w:ascii="宋体"/>
          <w:sz w:val="24"/>
          <w:szCs w:val="24"/>
          <w:highlight w:val="none"/>
        </w:rPr>
        <w:tab/>
      </w:r>
      <w:r>
        <w:rPr>
          <w:rStyle w:val="16"/>
          <w:rFonts w:ascii="宋体" w:hAnsi="宋体" w:cs="宋体"/>
          <w:sz w:val="24"/>
          <w:szCs w:val="24"/>
          <w:highlight w:val="none"/>
        </w:rPr>
        <w:t>12</w:t>
      </w:r>
    </w:p>
    <w:p>
      <w:pPr>
        <w:pStyle w:val="54"/>
        <w:tabs>
          <w:tab w:val="right" w:leader="dot" w:pos="8681"/>
        </w:tabs>
        <w:ind w:left="420"/>
        <w:rPr>
          <w:rStyle w:val="16"/>
          <w:rFonts w:ascii="宋体"/>
          <w:kern w:val="2"/>
          <w:sz w:val="24"/>
          <w:szCs w:val="24"/>
          <w:highlight w:val="none"/>
        </w:rPr>
      </w:pPr>
      <w:r>
        <w:rPr>
          <w:rStyle w:val="9"/>
          <w:rFonts w:hint="eastAsia" w:ascii="宋体" w:hAnsi="宋体" w:cs="宋体"/>
          <w:color w:val="000000"/>
          <w:sz w:val="24"/>
          <w:szCs w:val="24"/>
          <w:highlight w:val="none"/>
        </w:rPr>
        <w:t>八、确定成交供应商</w:t>
      </w:r>
      <w:r>
        <w:rPr>
          <w:rStyle w:val="16"/>
          <w:rFonts w:ascii="宋体"/>
          <w:sz w:val="24"/>
          <w:szCs w:val="24"/>
          <w:highlight w:val="none"/>
        </w:rPr>
        <w:tab/>
      </w:r>
      <w:r>
        <w:rPr>
          <w:rStyle w:val="16"/>
          <w:rFonts w:ascii="宋体" w:hAnsi="宋体" w:cs="宋体"/>
          <w:sz w:val="24"/>
          <w:szCs w:val="24"/>
          <w:highlight w:val="none"/>
        </w:rPr>
        <w:t>14</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九、签订合同</w:t>
      </w:r>
      <w:r>
        <w:rPr>
          <w:rStyle w:val="16"/>
          <w:rFonts w:ascii="宋体"/>
          <w:sz w:val="24"/>
          <w:szCs w:val="24"/>
          <w:highlight w:val="none"/>
        </w:rPr>
        <w:tab/>
      </w:r>
      <w:r>
        <w:rPr>
          <w:rStyle w:val="16"/>
          <w:rFonts w:ascii="宋体" w:hAnsi="宋体" w:cs="宋体"/>
          <w:sz w:val="24"/>
          <w:szCs w:val="24"/>
          <w:highlight w:val="none"/>
        </w:rPr>
        <w:t>14</w:t>
      </w:r>
    </w:p>
    <w:p>
      <w:pPr>
        <w:pStyle w:val="54"/>
        <w:tabs>
          <w:tab w:val="right" w:leader="dot" w:pos="8681"/>
        </w:tabs>
        <w:rPr>
          <w:rStyle w:val="16"/>
          <w:rFonts w:ascii="宋体"/>
          <w:kern w:val="2"/>
          <w:sz w:val="24"/>
          <w:szCs w:val="24"/>
          <w:highlight w:val="none"/>
        </w:rPr>
      </w:pPr>
      <w:r>
        <w:rPr>
          <w:rStyle w:val="9"/>
          <w:rFonts w:hint="eastAsia" w:ascii="宋体" w:hAnsi="宋体" w:cs="宋体"/>
          <w:color w:val="000000"/>
          <w:sz w:val="24"/>
          <w:szCs w:val="24"/>
          <w:highlight w:val="none"/>
        </w:rPr>
        <w:t>十、终止竞争性磋商采购活动</w:t>
      </w:r>
      <w:r>
        <w:rPr>
          <w:rStyle w:val="16"/>
          <w:rFonts w:ascii="宋体"/>
          <w:sz w:val="24"/>
          <w:szCs w:val="24"/>
          <w:highlight w:val="none"/>
        </w:rPr>
        <w:tab/>
      </w:r>
      <w:r>
        <w:rPr>
          <w:rStyle w:val="16"/>
          <w:rFonts w:ascii="宋体" w:hAnsi="宋体" w:cs="宋体"/>
          <w:sz w:val="24"/>
          <w:szCs w:val="24"/>
          <w:highlight w:val="none"/>
        </w:rPr>
        <w:t>15</w:t>
      </w:r>
    </w:p>
    <w:p>
      <w:pPr>
        <w:pStyle w:val="86"/>
        <w:tabs>
          <w:tab w:val="right" w:leader="dot" w:pos="8681"/>
        </w:tabs>
        <w:ind w:firstLine="120"/>
        <w:rPr>
          <w:rStyle w:val="16"/>
          <w:rFonts w:cs="Times New Roman"/>
          <w:caps w:val="0"/>
          <w:kern w:val="2"/>
          <w:sz w:val="24"/>
          <w:szCs w:val="24"/>
          <w:highlight w:val="none"/>
        </w:rPr>
      </w:pPr>
      <w:r>
        <w:rPr>
          <w:rStyle w:val="9"/>
          <w:rFonts w:hint="eastAsia"/>
          <w:color w:val="000000"/>
          <w:sz w:val="24"/>
          <w:szCs w:val="24"/>
          <w:highlight w:val="none"/>
        </w:rPr>
        <w:t>第三部分</w:t>
      </w:r>
      <w:r>
        <w:rPr>
          <w:rStyle w:val="9"/>
          <w:color w:val="000000"/>
          <w:sz w:val="24"/>
          <w:szCs w:val="24"/>
          <w:highlight w:val="none"/>
        </w:rPr>
        <w:t xml:space="preserve"> </w:t>
      </w:r>
      <w:r>
        <w:rPr>
          <w:rStyle w:val="9"/>
          <w:rFonts w:hint="eastAsia"/>
          <w:color w:val="000000"/>
          <w:sz w:val="24"/>
          <w:szCs w:val="24"/>
          <w:highlight w:val="none"/>
        </w:rPr>
        <w:t>用户需求书</w:t>
      </w:r>
      <w:r>
        <w:rPr>
          <w:rStyle w:val="16"/>
          <w:rFonts w:cs="Times New Roman"/>
          <w:sz w:val="24"/>
          <w:szCs w:val="24"/>
          <w:highlight w:val="none"/>
        </w:rPr>
        <w:tab/>
      </w:r>
      <w:r>
        <w:rPr>
          <w:rStyle w:val="16"/>
          <w:sz w:val="24"/>
          <w:szCs w:val="24"/>
          <w:highlight w:val="none"/>
        </w:rPr>
        <w:t>16</w:t>
      </w:r>
    </w:p>
    <w:p>
      <w:pPr>
        <w:pStyle w:val="86"/>
        <w:tabs>
          <w:tab w:val="right" w:leader="dot" w:pos="8681"/>
        </w:tabs>
        <w:ind w:firstLine="120"/>
        <w:rPr>
          <w:rStyle w:val="16"/>
          <w:rFonts w:cs="Times New Roman"/>
          <w:caps w:val="0"/>
          <w:kern w:val="2"/>
          <w:sz w:val="24"/>
          <w:szCs w:val="24"/>
          <w:highlight w:val="none"/>
        </w:rPr>
      </w:pPr>
      <w:r>
        <w:rPr>
          <w:rStyle w:val="9"/>
          <w:rFonts w:hint="eastAsia"/>
          <w:color w:val="000000"/>
          <w:sz w:val="24"/>
          <w:szCs w:val="24"/>
          <w:highlight w:val="none"/>
        </w:rPr>
        <w:t>第四部分</w:t>
      </w:r>
      <w:r>
        <w:rPr>
          <w:rStyle w:val="9"/>
          <w:color w:val="000000"/>
          <w:sz w:val="24"/>
          <w:szCs w:val="24"/>
          <w:highlight w:val="none"/>
        </w:rPr>
        <w:t xml:space="preserve">  </w:t>
      </w:r>
      <w:r>
        <w:rPr>
          <w:rStyle w:val="9"/>
          <w:rFonts w:hint="eastAsia"/>
          <w:color w:val="000000"/>
          <w:sz w:val="24"/>
          <w:szCs w:val="24"/>
          <w:highlight w:val="none"/>
        </w:rPr>
        <w:t>合同主要条款</w:t>
      </w:r>
      <w:r>
        <w:rPr>
          <w:rStyle w:val="16"/>
          <w:rFonts w:cs="Times New Roman"/>
          <w:sz w:val="24"/>
          <w:szCs w:val="24"/>
          <w:highlight w:val="none"/>
        </w:rPr>
        <w:tab/>
      </w:r>
      <w:r>
        <w:rPr>
          <w:rStyle w:val="16"/>
          <w:sz w:val="24"/>
          <w:szCs w:val="24"/>
          <w:highlight w:val="none"/>
        </w:rPr>
        <w:t>18</w:t>
      </w:r>
    </w:p>
    <w:p>
      <w:pPr>
        <w:pStyle w:val="86"/>
        <w:tabs>
          <w:tab w:val="right" w:leader="dot" w:pos="8681"/>
        </w:tabs>
        <w:ind w:firstLine="120"/>
        <w:rPr>
          <w:rStyle w:val="16"/>
          <w:rFonts w:cs="Times New Roman"/>
          <w:caps w:val="0"/>
          <w:kern w:val="2"/>
          <w:sz w:val="24"/>
          <w:szCs w:val="24"/>
          <w:highlight w:val="none"/>
        </w:rPr>
      </w:pPr>
      <w:r>
        <w:rPr>
          <w:rStyle w:val="9"/>
          <w:rFonts w:hint="eastAsia"/>
          <w:color w:val="000000"/>
          <w:sz w:val="24"/>
          <w:szCs w:val="24"/>
          <w:highlight w:val="none"/>
        </w:rPr>
        <w:t>第五部分</w:t>
      </w:r>
      <w:r>
        <w:rPr>
          <w:rStyle w:val="9"/>
          <w:color w:val="000000"/>
          <w:sz w:val="24"/>
          <w:szCs w:val="24"/>
          <w:highlight w:val="none"/>
        </w:rPr>
        <w:t xml:space="preserve"> </w:t>
      </w:r>
      <w:r>
        <w:rPr>
          <w:rStyle w:val="9"/>
          <w:rFonts w:hint="eastAsia"/>
          <w:color w:val="000000"/>
          <w:sz w:val="24"/>
          <w:szCs w:val="24"/>
          <w:highlight w:val="none"/>
        </w:rPr>
        <w:t>附件</w:t>
      </w:r>
      <w:r>
        <w:rPr>
          <w:rStyle w:val="9"/>
          <w:color w:val="000000"/>
          <w:sz w:val="24"/>
          <w:szCs w:val="24"/>
          <w:highlight w:val="none"/>
        </w:rPr>
        <w:t>(</w:t>
      </w:r>
      <w:r>
        <w:rPr>
          <w:rStyle w:val="9"/>
          <w:rFonts w:hint="eastAsia"/>
          <w:color w:val="000000"/>
          <w:sz w:val="24"/>
          <w:szCs w:val="24"/>
          <w:highlight w:val="none"/>
        </w:rPr>
        <w:t>响应文件格式</w:t>
      </w:r>
      <w:r>
        <w:rPr>
          <w:rStyle w:val="9"/>
          <w:color w:val="000000"/>
          <w:sz w:val="24"/>
          <w:szCs w:val="24"/>
          <w:highlight w:val="none"/>
        </w:rPr>
        <w:t>)</w:t>
      </w:r>
      <w:r>
        <w:rPr>
          <w:rStyle w:val="16"/>
          <w:rFonts w:cs="Times New Roman"/>
          <w:sz w:val="24"/>
          <w:szCs w:val="24"/>
          <w:highlight w:val="none"/>
        </w:rPr>
        <w:tab/>
      </w:r>
      <w:r>
        <w:rPr>
          <w:rStyle w:val="16"/>
          <w:sz w:val="24"/>
          <w:szCs w:val="24"/>
          <w:highlight w:val="none"/>
        </w:rPr>
        <w:t>20</w:t>
      </w:r>
    </w:p>
    <w:p>
      <w:pPr>
        <w:pStyle w:val="10"/>
        <w:tabs>
          <w:tab w:val="right" w:leader="dot" w:pos="9000"/>
        </w:tabs>
        <w:snapToGrid w:val="0"/>
        <w:spacing w:before="0" w:after="0"/>
        <w:rPr>
          <w:rStyle w:val="41"/>
          <w:rFonts w:ascii="宋体" w:hAnsi="宋体" w:eastAsia="宋体"/>
          <w:b w:val="0"/>
          <w:bCs w:val="0"/>
          <w:sz w:val="28"/>
          <w:szCs w:val="28"/>
          <w:highlight w:val="none"/>
        </w:rPr>
      </w:pPr>
      <w:r>
        <w:rPr>
          <w:rStyle w:val="16"/>
          <w:rFonts w:ascii="宋体" w:hAnsi="宋体" w:eastAsia="宋体"/>
          <w:sz w:val="24"/>
          <w:szCs w:val="24"/>
          <w:highlight w:val="none"/>
        </w:rPr>
        <w:br w:type="page"/>
      </w:r>
      <w:r>
        <w:rPr>
          <w:rStyle w:val="16"/>
          <w:rFonts w:hint="eastAsia" w:ascii="宋体" w:hAnsi="宋体" w:eastAsia="宋体" w:cs="宋体"/>
          <w:sz w:val="28"/>
          <w:szCs w:val="28"/>
          <w:highlight w:val="none"/>
        </w:rPr>
        <w:t>第一部分</w:t>
      </w:r>
      <w:r>
        <w:rPr>
          <w:rStyle w:val="16"/>
          <w:rFonts w:ascii="宋体" w:hAnsi="宋体" w:eastAsia="宋体" w:cs="宋体"/>
          <w:sz w:val="28"/>
          <w:szCs w:val="28"/>
          <w:highlight w:val="none"/>
        </w:rPr>
        <w:t xml:space="preserve">  </w:t>
      </w:r>
      <w:r>
        <w:rPr>
          <w:rStyle w:val="16"/>
          <w:rFonts w:hint="eastAsia" w:ascii="宋体" w:hAnsi="宋体" w:eastAsia="宋体" w:cs="宋体"/>
          <w:sz w:val="28"/>
          <w:szCs w:val="28"/>
          <w:highlight w:val="none"/>
        </w:rPr>
        <w:t>竞争性磋商公告（非政府采购项目）</w:t>
      </w:r>
    </w:p>
    <w:p>
      <w:pPr>
        <w:pStyle w:val="29"/>
        <w:snapToGrid w:val="0"/>
        <w:spacing w:line="360" w:lineRule="auto"/>
        <w:ind w:firstLine="480" w:firstLineChars="200"/>
        <w:jc w:val="left"/>
        <w:rPr>
          <w:rStyle w:val="16"/>
          <w:rFonts w:hAnsi="宋体" w:cs="Times New Roman"/>
          <w:sz w:val="24"/>
          <w:szCs w:val="24"/>
          <w:highlight w:val="none"/>
        </w:rPr>
      </w:pPr>
    </w:p>
    <w:p>
      <w:pPr>
        <w:spacing w:line="360" w:lineRule="auto"/>
        <w:ind w:firstLine="480" w:firstLineChars="200"/>
        <w:rPr>
          <w:rStyle w:val="16"/>
          <w:sz w:val="24"/>
          <w:szCs w:val="24"/>
          <w:highlight w:val="none"/>
        </w:rPr>
      </w:pPr>
      <w:r>
        <w:rPr>
          <w:rStyle w:val="16"/>
          <w:rFonts w:hint="eastAsia" w:hAnsi="宋体" w:cs="宋体"/>
          <w:sz w:val="24"/>
          <w:szCs w:val="24"/>
          <w:highlight w:val="none"/>
        </w:rPr>
        <w:t>浙江医院就</w:t>
      </w:r>
      <w:r>
        <w:rPr>
          <w:rStyle w:val="16"/>
          <w:sz w:val="24"/>
          <w:szCs w:val="24"/>
          <w:highlight w:val="none"/>
        </w:rPr>
        <w:t>2020</w:t>
      </w:r>
      <w:r>
        <w:rPr>
          <w:rStyle w:val="16"/>
          <w:rFonts w:hint="eastAsia" w:hAnsi="宋体" w:cs="宋体"/>
          <w:sz w:val="24"/>
          <w:szCs w:val="24"/>
          <w:highlight w:val="none"/>
        </w:rPr>
        <w:t>－</w:t>
      </w:r>
      <w:r>
        <w:rPr>
          <w:rStyle w:val="16"/>
          <w:sz w:val="24"/>
          <w:szCs w:val="24"/>
          <w:highlight w:val="none"/>
        </w:rPr>
        <w:t>2021</w:t>
      </w:r>
      <w:r>
        <w:rPr>
          <w:rStyle w:val="16"/>
          <w:rFonts w:hint="eastAsia" w:hAnsi="宋体" w:cs="宋体"/>
          <w:sz w:val="24"/>
          <w:szCs w:val="24"/>
          <w:highlight w:val="none"/>
        </w:rPr>
        <w:t>年度医用食品采购项目进行竞争性磋商，邀请合格供应商参加磋商。</w:t>
      </w:r>
    </w:p>
    <w:p>
      <w:pPr>
        <w:numPr>
          <w:ilvl w:val="0"/>
          <w:numId w:val="1"/>
          <w:numberingChange w:id="0" w:author="微软用户" w:date="2020-10-21T12:02:00Z" w:original="%1:1:37:、"/>
        </w:numPr>
        <w:spacing w:line="360" w:lineRule="auto"/>
        <w:jc w:val="left"/>
        <w:rPr>
          <w:rStyle w:val="16"/>
          <w:sz w:val="24"/>
          <w:szCs w:val="24"/>
          <w:highlight w:val="none"/>
        </w:rPr>
      </w:pPr>
      <w:r>
        <w:rPr>
          <w:rStyle w:val="16"/>
          <w:rFonts w:hint="eastAsia" w:hAnsi="宋体" w:cs="宋体"/>
          <w:b/>
          <w:bCs/>
          <w:sz w:val="24"/>
          <w:szCs w:val="24"/>
          <w:highlight w:val="none"/>
        </w:rPr>
        <w:t>项目名称：</w:t>
      </w:r>
      <w:r>
        <w:rPr>
          <w:rStyle w:val="16"/>
          <w:rFonts w:hint="eastAsia" w:hAnsi="宋体" w:cs="宋体"/>
          <w:sz w:val="24"/>
          <w:szCs w:val="24"/>
          <w:highlight w:val="none"/>
        </w:rPr>
        <w:t>征召</w:t>
      </w:r>
      <w:r>
        <w:rPr>
          <w:rStyle w:val="16"/>
          <w:sz w:val="24"/>
          <w:szCs w:val="24"/>
          <w:highlight w:val="none"/>
        </w:rPr>
        <w:t>2020</w:t>
      </w:r>
      <w:r>
        <w:rPr>
          <w:rStyle w:val="16"/>
          <w:rFonts w:hint="eastAsia" w:hAnsi="宋体" w:cs="宋体"/>
          <w:sz w:val="24"/>
          <w:szCs w:val="24"/>
          <w:highlight w:val="none"/>
        </w:rPr>
        <w:t>－</w:t>
      </w:r>
      <w:r>
        <w:rPr>
          <w:rStyle w:val="16"/>
          <w:sz w:val="24"/>
          <w:szCs w:val="24"/>
          <w:highlight w:val="none"/>
        </w:rPr>
        <w:t>2021</w:t>
      </w:r>
      <w:r>
        <w:rPr>
          <w:rStyle w:val="16"/>
          <w:rFonts w:hint="eastAsia" w:hAnsi="宋体" w:cs="宋体"/>
          <w:sz w:val="24"/>
          <w:szCs w:val="24"/>
          <w:highlight w:val="none"/>
        </w:rPr>
        <w:t>年度浙江医院医用食品采购</w:t>
      </w:r>
    </w:p>
    <w:p>
      <w:pPr>
        <w:numPr>
          <w:ilvl w:val="0"/>
          <w:numId w:val="1"/>
          <w:numberingChange w:id="1" w:author="微软用户" w:date="2020-10-21T12:02:00Z" w:original="%1:2:37:、"/>
        </w:numPr>
        <w:spacing w:line="360" w:lineRule="auto"/>
        <w:jc w:val="left"/>
        <w:rPr>
          <w:rStyle w:val="16"/>
          <w:sz w:val="24"/>
          <w:szCs w:val="24"/>
          <w:highlight w:val="none"/>
        </w:rPr>
      </w:pPr>
      <w:r>
        <w:rPr>
          <w:rStyle w:val="16"/>
          <w:rFonts w:hint="eastAsia" w:hAnsi="宋体" w:cs="宋体"/>
          <w:b/>
          <w:bCs/>
          <w:sz w:val="24"/>
          <w:szCs w:val="24"/>
          <w:highlight w:val="none"/>
        </w:rPr>
        <w:t>项目编号：</w:t>
      </w:r>
      <w:r>
        <w:rPr>
          <w:rStyle w:val="16"/>
          <w:sz w:val="24"/>
          <w:szCs w:val="24"/>
          <w:highlight w:val="none"/>
        </w:rPr>
        <w:t>ZJYYYYK202000</w:t>
      </w:r>
      <w:r>
        <w:rPr>
          <w:rStyle w:val="16"/>
          <w:rFonts w:hint="eastAsia"/>
          <w:sz w:val="24"/>
          <w:szCs w:val="24"/>
          <w:highlight w:val="none"/>
          <w:lang w:val="en-US" w:eastAsia="zh-CN"/>
        </w:rPr>
        <w:t>2</w:t>
      </w:r>
    </w:p>
    <w:p>
      <w:pPr>
        <w:spacing w:line="360" w:lineRule="auto"/>
        <w:jc w:val="left"/>
        <w:rPr>
          <w:rStyle w:val="16"/>
          <w:highlight w:val="none"/>
        </w:rPr>
      </w:pPr>
      <w:r>
        <w:rPr>
          <w:rStyle w:val="16"/>
          <w:rFonts w:hint="eastAsia" w:hAnsi="宋体" w:cs="宋体"/>
          <w:b/>
          <w:bCs/>
          <w:sz w:val="24"/>
          <w:szCs w:val="24"/>
          <w:highlight w:val="none"/>
        </w:rPr>
        <w:t>三、采购组织类型：</w:t>
      </w:r>
      <w:r>
        <w:rPr>
          <w:rStyle w:val="16"/>
          <w:rFonts w:hint="eastAsia" w:hAnsi="宋体" w:cs="宋体"/>
          <w:sz w:val="24"/>
          <w:szCs w:val="24"/>
          <w:highlight w:val="none"/>
        </w:rPr>
        <w:t>自行组织采购</w:t>
      </w:r>
    </w:p>
    <w:p>
      <w:pPr>
        <w:spacing w:line="360" w:lineRule="auto"/>
        <w:jc w:val="left"/>
        <w:rPr>
          <w:rStyle w:val="16"/>
          <w:highlight w:val="none"/>
        </w:rPr>
      </w:pPr>
      <w:r>
        <w:rPr>
          <w:rStyle w:val="16"/>
          <w:rFonts w:hint="eastAsia" w:hAnsi="宋体" w:cs="宋体"/>
          <w:b/>
          <w:bCs/>
          <w:sz w:val="24"/>
          <w:szCs w:val="24"/>
          <w:highlight w:val="none"/>
        </w:rPr>
        <w:t>四、采购方式：</w:t>
      </w:r>
      <w:r>
        <w:rPr>
          <w:rStyle w:val="16"/>
          <w:rFonts w:hint="eastAsia" w:hAnsi="宋体" w:cs="宋体"/>
          <w:sz w:val="24"/>
          <w:szCs w:val="24"/>
          <w:highlight w:val="none"/>
        </w:rPr>
        <w:t>竞争性磋商</w:t>
      </w:r>
    </w:p>
    <w:p>
      <w:pPr>
        <w:spacing w:line="360" w:lineRule="auto"/>
        <w:jc w:val="left"/>
        <w:rPr>
          <w:rStyle w:val="16"/>
          <w:highlight w:val="none"/>
        </w:rPr>
      </w:pPr>
      <w:r>
        <w:rPr>
          <w:rStyle w:val="16"/>
          <w:rFonts w:hint="eastAsia" w:hAnsi="宋体" w:cs="宋体"/>
          <w:b/>
          <w:bCs/>
          <w:sz w:val="24"/>
          <w:szCs w:val="24"/>
          <w:highlight w:val="none"/>
        </w:rPr>
        <w:t>五、项目概况及数量：</w:t>
      </w:r>
    </w:p>
    <w:p>
      <w:pPr>
        <w:spacing w:line="360" w:lineRule="auto"/>
        <w:ind w:firstLine="360" w:firstLineChars="150"/>
        <w:rPr>
          <w:rStyle w:val="16"/>
          <w:sz w:val="24"/>
          <w:szCs w:val="24"/>
          <w:highlight w:val="none"/>
        </w:rPr>
      </w:pPr>
      <w:r>
        <w:rPr>
          <w:rStyle w:val="16"/>
          <w:rFonts w:hint="eastAsia" w:hAnsi="宋体" w:cs="宋体"/>
          <w:sz w:val="24"/>
          <w:szCs w:val="24"/>
          <w:highlight w:val="none"/>
        </w:rPr>
        <w:t>征召</w:t>
      </w:r>
      <w:r>
        <w:rPr>
          <w:rStyle w:val="16"/>
          <w:sz w:val="24"/>
          <w:szCs w:val="24"/>
          <w:highlight w:val="none"/>
        </w:rPr>
        <w:t>2020</w:t>
      </w:r>
      <w:r>
        <w:rPr>
          <w:rStyle w:val="16"/>
          <w:rFonts w:hint="eastAsia" w:hAnsi="宋体" w:cs="宋体"/>
          <w:sz w:val="24"/>
          <w:szCs w:val="24"/>
          <w:highlight w:val="none"/>
        </w:rPr>
        <w:t>至</w:t>
      </w:r>
      <w:r>
        <w:rPr>
          <w:rStyle w:val="16"/>
          <w:sz w:val="24"/>
          <w:szCs w:val="24"/>
          <w:highlight w:val="none"/>
        </w:rPr>
        <w:t>2021</w:t>
      </w:r>
      <w:r>
        <w:rPr>
          <w:rStyle w:val="16"/>
          <w:rFonts w:hint="eastAsia" w:hAnsi="宋体" w:cs="宋体"/>
          <w:sz w:val="24"/>
          <w:szCs w:val="24"/>
          <w:highlight w:val="none"/>
        </w:rPr>
        <w:t>年度（</w:t>
      </w:r>
      <w:r>
        <w:rPr>
          <w:rStyle w:val="16"/>
          <w:sz w:val="24"/>
          <w:szCs w:val="24"/>
          <w:highlight w:val="none"/>
        </w:rPr>
        <w:t>2020.10.1-2021.9.30</w:t>
      </w:r>
      <w:r>
        <w:rPr>
          <w:rStyle w:val="16"/>
          <w:rFonts w:hint="eastAsia" w:hAnsi="宋体" w:cs="宋体"/>
          <w:sz w:val="24"/>
          <w:szCs w:val="24"/>
          <w:highlight w:val="none"/>
        </w:rPr>
        <w:t>）我院医用食品采购商，</w:t>
      </w:r>
      <w:r>
        <w:rPr>
          <w:rStyle w:val="16"/>
          <w:rFonts w:hint="eastAsia" w:cs="宋体"/>
          <w:sz w:val="24"/>
          <w:szCs w:val="24"/>
          <w:highlight w:val="none"/>
        </w:rPr>
        <w:t>产品目录如下：</w:t>
      </w:r>
    </w:p>
    <w:tbl>
      <w:tblPr>
        <w:tblStyle w:val="6"/>
        <w:tblW w:w="0" w:type="auto"/>
        <w:tblInd w:w="-106" w:type="dxa"/>
        <w:tblLayout w:type="fixed"/>
        <w:tblCellMar>
          <w:top w:w="0" w:type="dxa"/>
          <w:left w:w="108" w:type="dxa"/>
          <w:bottom w:w="0" w:type="dxa"/>
          <w:right w:w="108" w:type="dxa"/>
        </w:tblCellMar>
      </w:tblPr>
      <w:tblGrid>
        <w:gridCol w:w="817"/>
        <w:gridCol w:w="1418"/>
        <w:gridCol w:w="1020"/>
        <w:gridCol w:w="1956"/>
        <w:gridCol w:w="3402"/>
      </w:tblGrid>
      <w:tr>
        <w:tblPrEx>
          <w:tblCellMar>
            <w:top w:w="0" w:type="dxa"/>
            <w:left w:w="108" w:type="dxa"/>
            <w:bottom w:w="0" w:type="dxa"/>
            <w:right w:w="108" w:type="dxa"/>
          </w:tblCellMar>
        </w:tblPrEx>
        <w:trPr>
          <w:trHeight w:val="454" w:hRule="atLeast"/>
        </w:trPr>
        <w:tc>
          <w:tcPr>
            <w:tcW w:w="8613" w:type="dxa"/>
            <w:gridSpan w:val="5"/>
            <w:tcBorders>
              <w:top w:val="single" w:color="auto" w:sz="8" w:space="0"/>
              <w:left w:val="single" w:color="auto" w:sz="8" w:space="0"/>
              <w:bottom w:val="single" w:color="auto" w:sz="8" w:space="0"/>
              <w:right w:val="single" w:color="auto" w:sz="8" w:space="0"/>
            </w:tcBorders>
            <w:noWrap/>
            <w:vAlign w:val="center"/>
          </w:tcPr>
          <w:p>
            <w:pPr>
              <w:rPr>
                <w:b/>
                <w:bCs/>
                <w:sz w:val="24"/>
                <w:szCs w:val="24"/>
                <w:highlight w:val="none"/>
              </w:rPr>
            </w:pPr>
            <w:r>
              <w:rPr>
                <w:b/>
                <w:bCs/>
                <w:sz w:val="24"/>
                <w:szCs w:val="24"/>
                <w:highlight w:val="none"/>
              </w:rPr>
              <w:t>2020</w:t>
            </w:r>
            <w:r>
              <w:rPr>
                <w:rFonts w:hint="eastAsia" w:hAnsi="宋体" w:cs="宋体"/>
                <w:b/>
                <w:bCs/>
                <w:sz w:val="24"/>
                <w:szCs w:val="24"/>
                <w:highlight w:val="none"/>
              </w:rPr>
              <w:t>年医用食品招标目录</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编号</w:t>
            </w:r>
          </w:p>
        </w:tc>
        <w:tc>
          <w:tcPr>
            <w:tcW w:w="1418"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产品名称</w:t>
            </w:r>
          </w:p>
        </w:tc>
        <w:tc>
          <w:tcPr>
            <w:tcW w:w="1020"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剂型</w:t>
            </w:r>
          </w:p>
        </w:tc>
        <w:tc>
          <w:tcPr>
            <w:tcW w:w="1956"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适用人群</w:t>
            </w:r>
          </w:p>
        </w:tc>
        <w:tc>
          <w:tcPr>
            <w:tcW w:w="3402"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技术参数</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4</w:t>
            </w:r>
          </w:p>
        </w:tc>
        <w:tc>
          <w:tcPr>
            <w:tcW w:w="1418"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肾病全营养型</w:t>
            </w:r>
          </w:p>
        </w:tc>
        <w:tc>
          <w:tcPr>
            <w:tcW w:w="1020"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粉剂</w:t>
            </w:r>
          </w:p>
        </w:tc>
        <w:tc>
          <w:tcPr>
            <w:tcW w:w="1956"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肾病患者</w:t>
            </w:r>
          </w:p>
        </w:tc>
        <w:tc>
          <w:tcPr>
            <w:tcW w:w="3402"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能量</w:t>
            </w:r>
            <w:r>
              <w:rPr>
                <w:sz w:val="24"/>
                <w:szCs w:val="24"/>
                <w:highlight w:val="none"/>
              </w:rPr>
              <w:t>≥430kcal/100g</w:t>
            </w:r>
            <w:r>
              <w:rPr>
                <w:rFonts w:hint="eastAsia" w:hAnsi="宋体" w:cs="宋体"/>
                <w:sz w:val="24"/>
                <w:szCs w:val="24"/>
                <w:highlight w:val="none"/>
              </w:rPr>
              <w:t>，蛋白质含量</w:t>
            </w:r>
            <w:r>
              <w:rPr>
                <w:sz w:val="24"/>
                <w:szCs w:val="24"/>
                <w:highlight w:val="none"/>
              </w:rPr>
              <w:t>≤10g/100g</w:t>
            </w:r>
            <w:r>
              <w:rPr>
                <w:rFonts w:hint="eastAsia" w:hAnsi="宋体" w:cs="宋体"/>
                <w:sz w:val="24"/>
                <w:szCs w:val="24"/>
                <w:highlight w:val="none"/>
              </w:rPr>
              <w:t>，</w:t>
            </w:r>
            <w:r>
              <w:rPr>
                <w:sz w:val="24"/>
                <w:szCs w:val="24"/>
                <w:highlight w:val="none"/>
              </w:rPr>
              <w:t>100%</w:t>
            </w:r>
            <w:r>
              <w:rPr>
                <w:rFonts w:hint="eastAsia" w:hAnsi="宋体" w:cs="宋体"/>
                <w:sz w:val="24"/>
                <w:szCs w:val="24"/>
                <w:highlight w:val="none"/>
              </w:rPr>
              <w:t>优质蛋白来源，磷含量</w:t>
            </w:r>
            <w:r>
              <w:rPr>
                <w:sz w:val="24"/>
                <w:szCs w:val="24"/>
                <w:highlight w:val="none"/>
              </w:rPr>
              <w:t>≤80mg/100g</w:t>
            </w:r>
            <w:r>
              <w:rPr>
                <w:rFonts w:hint="eastAsia" w:cs="宋体"/>
                <w:sz w:val="24"/>
                <w:szCs w:val="24"/>
                <w:highlight w:val="none"/>
              </w:rPr>
              <w:t>。</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6</w:t>
            </w:r>
          </w:p>
        </w:tc>
        <w:tc>
          <w:tcPr>
            <w:tcW w:w="1418"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低脂全营养型</w:t>
            </w:r>
          </w:p>
        </w:tc>
        <w:tc>
          <w:tcPr>
            <w:tcW w:w="1020"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粉剂</w:t>
            </w:r>
          </w:p>
        </w:tc>
        <w:tc>
          <w:tcPr>
            <w:tcW w:w="1956"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高脂血症、胆囊炎、腹泻患者</w:t>
            </w:r>
          </w:p>
        </w:tc>
        <w:tc>
          <w:tcPr>
            <w:tcW w:w="3402"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能量</w:t>
            </w:r>
            <w:r>
              <w:rPr>
                <w:sz w:val="24"/>
                <w:szCs w:val="24"/>
                <w:highlight w:val="none"/>
              </w:rPr>
              <w:t>≥350kcal/100g</w:t>
            </w:r>
            <w:r>
              <w:rPr>
                <w:rFonts w:hint="eastAsia" w:hAnsi="宋体" w:cs="宋体"/>
                <w:sz w:val="24"/>
                <w:szCs w:val="24"/>
                <w:highlight w:val="none"/>
              </w:rPr>
              <w:t>，蛋白质含量</w:t>
            </w:r>
            <w:r>
              <w:rPr>
                <w:sz w:val="24"/>
                <w:szCs w:val="24"/>
                <w:highlight w:val="none"/>
              </w:rPr>
              <w:t>≥13g/100g</w:t>
            </w:r>
            <w:r>
              <w:rPr>
                <w:rFonts w:hint="eastAsia" w:hAnsi="宋体" w:cs="宋体"/>
                <w:sz w:val="24"/>
                <w:szCs w:val="24"/>
                <w:highlight w:val="none"/>
              </w:rPr>
              <w:t>，脂肪含量</w:t>
            </w:r>
            <w:r>
              <w:rPr>
                <w:sz w:val="24"/>
                <w:szCs w:val="24"/>
                <w:highlight w:val="none"/>
              </w:rPr>
              <w:t>≤3</w:t>
            </w:r>
            <w:r>
              <w:rPr>
                <w:rFonts w:hint="eastAsia" w:hAnsi="宋体" w:cs="宋体"/>
                <w:sz w:val="24"/>
                <w:szCs w:val="24"/>
                <w:highlight w:val="none"/>
              </w:rPr>
              <w:t>克</w:t>
            </w:r>
            <w:r>
              <w:rPr>
                <w:sz w:val="24"/>
                <w:szCs w:val="24"/>
                <w:highlight w:val="none"/>
              </w:rPr>
              <w:t>/100g</w:t>
            </w:r>
            <w:r>
              <w:rPr>
                <w:rFonts w:hint="eastAsia" w:cs="宋体"/>
                <w:sz w:val="24"/>
                <w:szCs w:val="24"/>
                <w:highlight w:val="none"/>
              </w:rPr>
              <w:t>。</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7</w:t>
            </w:r>
          </w:p>
        </w:tc>
        <w:tc>
          <w:tcPr>
            <w:tcW w:w="1418"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预消化全营养型</w:t>
            </w:r>
          </w:p>
        </w:tc>
        <w:tc>
          <w:tcPr>
            <w:tcW w:w="1020"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粉剂</w:t>
            </w:r>
          </w:p>
        </w:tc>
        <w:tc>
          <w:tcPr>
            <w:tcW w:w="1956"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胃肠功能障碍、食物摄取不足的患者</w:t>
            </w:r>
          </w:p>
        </w:tc>
        <w:tc>
          <w:tcPr>
            <w:tcW w:w="3402"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能量</w:t>
            </w:r>
            <w:r>
              <w:rPr>
                <w:sz w:val="24"/>
                <w:szCs w:val="24"/>
                <w:highlight w:val="none"/>
              </w:rPr>
              <w:t>≥400kcal/100g</w:t>
            </w:r>
            <w:r>
              <w:rPr>
                <w:rFonts w:hint="eastAsia" w:hAnsi="宋体" w:cs="宋体"/>
                <w:sz w:val="24"/>
                <w:szCs w:val="24"/>
                <w:highlight w:val="none"/>
              </w:rPr>
              <w:t>，蛋白质含量</w:t>
            </w:r>
            <w:r>
              <w:rPr>
                <w:sz w:val="24"/>
                <w:szCs w:val="24"/>
                <w:highlight w:val="none"/>
              </w:rPr>
              <w:t>≥15g/100g</w:t>
            </w:r>
            <w:r>
              <w:rPr>
                <w:rFonts w:hint="eastAsia" w:hAnsi="宋体" w:cs="宋体"/>
                <w:sz w:val="24"/>
                <w:szCs w:val="24"/>
                <w:highlight w:val="none"/>
              </w:rPr>
              <w:t>，配料以麦芽糊精、水解蛋白、短肽等为主。</w:t>
            </w:r>
            <w:r>
              <w:rPr>
                <w:sz w:val="24"/>
                <w:szCs w:val="24"/>
                <w:highlight w:val="none"/>
              </w:rPr>
              <w:t xml:space="preserve"> </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9</w:t>
            </w:r>
          </w:p>
        </w:tc>
        <w:tc>
          <w:tcPr>
            <w:tcW w:w="1418"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成人型益生菌</w:t>
            </w:r>
          </w:p>
        </w:tc>
        <w:tc>
          <w:tcPr>
            <w:tcW w:w="1020"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粉剂</w:t>
            </w:r>
          </w:p>
        </w:tc>
        <w:tc>
          <w:tcPr>
            <w:tcW w:w="1956"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肠道菌群失调患者</w:t>
            </w:r>
          </w:p>
        </w:tc>
        <w:tc>
          <w:tcPr>
            <w:tcW w:w="3402" w:type="dxa"/>
            <w:tcBorders>
              <w:top w:val="nil"/>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菌株</w:t>
            </w:r>
            <w:r>
              <w:rPr>
                <w:sz w:val="24"/>
                <w:szCs w:val="24"/>
                <w:highlight w:val="none"/>
              </w:rPr>
              <w:t>≥6</w:t>
            </w:r>
            <w:r>
              <w:rPr>
                <w:rFonts w:hint="eastAsia" w:hAnsi="宋体" w:cs="宋体"/>
                <w:sz w:val="24"/>
                <w:szCs w:val="24"/>
                <w:highlight w:val="none"/>
              </w:rPr>
              <w:t>联，含益生元，常温保存。</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11</w:t>
            </w:r>
          </w:p>
        </w:tc>
        <w:tc>
          <w:tcPr>
            <w:tcW w:w="1418"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谷氨酰胺组件</w:t>
            </w:r>
          </w:p>
        </w:tc>
        <w:tc>
          <w:tcPr>
            <w:tcW w:w="1020"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粉剂</w:t>
            </w:r>
          </w:p>
        </w:tc>
        <w:tc>
          <w:tcPr>
            <w:tcW w:w="1956"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肠胃功能较差患者</w:t>
            </w:r>
          </w:p>
        </w:tc>
        <w:tc>
          <w:tcPr>
            <w:tcW w:w="3402" w:type="dxa"/>
            <w:tcBorders>
              <w:top w:val="nil"/>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谷氨酰胺</w:t>
            </w:r>
            <w:r>
              <w:rPr>
                <w:sz w:val="24"/>
                <w:szCs w:val="24"/>
                <w:highlight w:val="none"/>
              </w:rPr>
              <w:t>≥80g/100g</w:t>
            </w:r>
          </w:p>
        </w:tc>
      </w:tr>
      <w:tr>
        <w:tblPrEx>
          <w:tblCellMar>
            <w:top w:w="0" w:type="dxa"/>
            <w:left w:w="108" w:type="dxa"/>
            <w:bottom w:w="0" w:type="dxa"/>
            <w:right w:w="108" w:type="dxa"/>
          </w:tblCellMar>
        </w:tblPrEx>
        <w:trPr>
          <w:trHeight w:val="454" w:hRule="atLeast"/>
        </w:trPr>
        <w:tc>
          <w:tcPr>
            <w:tcW w:w="817" w:type="dxa"/>
            <w:tcBorders>
              <w:top w:val="nil"/>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12</w:t>
            </w:r>
          </w:p>
        </w:tc>
        <w:tc>
          <w:tcPr>
            <w:tcW w:w="1418" w:type="dxa"/>
            <w:tcBorders>
              <w:top w:val="nil"/>
              <w:left w:val="nil"/>
              <w:bottom w:val="single" w:color="auto" w:sz="8" w:space="0"/>
              <w:right w:val="single" w:color="auto" w:sz="8" w:space="0"/>
            </w:tcBorders>
            <w:shd w:val="clear" w:color="000000" w:fill="FFFFFF"/>
            <w:vAlign w:val="center"/>
          </w:tcPr>
          <w:p>
            <w:pPr>
              <w:rPr>
                <w:rFonts w:hAnsi="宋体"/>
                <w:sz w:val="24"/>
                <w:szCs w:val="24"/>
                <w:highlight w:val="none"/>
              </w:rPr>
            </w:pPr>
            <w:r>
              <w:rPr>
                <w:rFonts w:hint="eastAsia" w:hAnsi="宋体" w:cs="宋体"/>
                <w:sz w:val="24"/>
                <w:szCs w:val="24"/>
                <w:highlight w:val="none"/>
              </w:rPr>
              <w:t>复配蛋白组件</w:t>
            </w:r>
          </w:p>
        </w:tc>
        <w:tc>
          <w:tcPr>
            <w:tcW w:w="1020" w:type="dxa"/>
            <w:tcBorders>
              <w:top w:val="nil"/>
              <w:left w:val="nil"/>
              <w:bottom w:val="single" w:color="auto" w:sz="8" w:space="0"/>
              <w:right w:val="single" w:color="auto" w:sz="8" w:space="0"/>
            </w:tcBorders>
            <w:shd w:val="clear" w:color="000000" w:fill="FFFFFF"/>
            <w:vAlign w:val="center"/>
          </w:tcPr>
          <w:p>
            <w:pPr>
              <w:rPr>
                <w:rFonts w:hAnsi="宋体"/>
                <w:sz w:val="24"/>
                <w:szCs w:val="24"/>
                <w:highlight w:val="none"/>
              </w:rPr>
            </w:pPr>
            <w:r>
              <w:rPr>
                <w:rFonts w:hint="eastAsia" w:hAnsi="宋体" w:cs="宋体"/>
                <w:sz w:val="24"/>
                <w:szCs w:val="24"/>
                <w:highlight w:val="none"/>
              </w:rPr>
              <w:t>粉剂</w:t>
            </w:r>
          </w:p>
        </w:tc>
        <w:tc>
          <w:tcPr>
            <w:tcW w:w="1956" w:type="dxa"/>
            <w:tcBorders>
              <w:top w:val="nil"/>
              <w:left w:val="nil"/>
              <w:bottom w:val="single" w:color="auto" w:sz="8" w:space="0"/>
              <w:right w:val="single" w:color="auto" w:sz="8" w:space="0"/>
            </w:tcBorders>
            <w:shd w:val="clear" w:color="000000" w:fill="FFFFFF"/>
            <w:vAlign w:val="center"/>
          </w:tcPr>
          <w:p>
            <w:pPr>
              <w:rPr>
                <w:rFonts w:hAnsi="宋体"/>
                <w:sz w:val="24"/>
                <w:szCs w:val="24"/>
                <w:highlight w:val="none"/>
              </w:rPr>
            </w:pPr>
            <w:r>
              <w:rPr>
                <w:rFonts w:hint="eastAsia" w:hAnsi="宋体" w:cs="宋体"/>
                <w:sz w:val="24"/>
                <w:szCs w:val="24"/>
                <w:highlight w:val="none"/>
              </w:rPr>
              <w:t>适用于血浆蛋白下降的患者，需加速创伤愈合的患者</w:t>
            </w:r>
          </w:p>
        </w:tc>
        <w:tc>
          <w:tcPr>
            <w:tcW w:w="3402" w:type="dxa"/>
            <w:tcBorders>
              <w:top w:val="nil"/>
              <w:left w:val="nil"/>
              <w:bottom w:val="single" w:color="auto" w:sz="8" w:space="0"/>
              <w:right w:val="single" w:color="auto" w:sz="8" w:space="0"/>
            </w:tcBorders>
            <w:vAlign w:val="center"/>
          </w:tcPr>
          <w:p>
            <w:pPr>
              <w:rPr>
                <w:rFonts w:hAnsi="宋体"/>
                <w:sz w:val="24"/>
                <w:szCs w:val="24"/>
                <w:highlight w:val="none"/>
              </w:rPr>
            </w:pPr>
            <w:r>
              <w:rPr>
                <w:rFonts w:hint="eastAsia" w:hAnsi="宋体" w:cs="宋体"/>
                <w:sz w:val="24"/>
                <w:szCs w:val="24"/>
                <w:highlight w:val="none"/>
              </w:rPr>
              <w:t>蛋白质含量</w:t>
            </w:r>
            <w:r>
              <w:rPr>
                <w:sz w:val="24"/>
                <w:szCs w:val="24"/>
                <w:highlight w:val="none"/>
              </w:rPr>
              <w:t>≥80g/100g</w:t>
            </w:r>
            <w:r>
              <w:rPr>
                <w:rFonts w:hint="eastAsia" w:hAnsi="宋体" w:cs="宋体"/>
                <w:sz w:val="24"/>
                <w:szCs w:val="24"/>
                <w:highlight w:val="none"/>
              </w:rPr>
              <w:t>，包括多肽和整蛋白，含有三种以上肽类（动植物肽均需含有）。</w:t>
            </w:r>
          </w:p>
        </w:tc>
      </w:tr>
      <w:tr>
        <w:tblPrEx>
          <w:tblCellMar>
            <w:top w:w="0" w:type="dxa"/>
            <w:left w:w="108" w:type="dxa"/>
            <w:bottom w:w="0" w:type="dxa"/>
            <w:right w:w="108" w:type="dxa"/>
          </w:tblCellMar>
        </w:tblPrEx>
        <w:trPr>
          <w:trHeight w:val="454" w:hRule="atLeast"/>
        </w:trPr>
        <w:tc>
          <w:tcPr>
            <w:tcW w:w="817" w:type="dxa"/>
            <w:tcBorders>
              <w:top w:val="single" w:color="auto" w:sz="8" w:space="0"/>
              <w:left w:val="single" w:color="auto" w:sz="8" w:space="0"/>
              <w:bottom w:val="single" w:color="auto" w:sz="8" w:space="0"/>
              <w:right w:val="single" w:color="auto" w:sz="8" w:space="0"/>
            </w:tcBorders>
            <w:vAlign w:val="center"/>
          </w:tcPr>
          <w:p>
            <w:pPr>
              <w:rPr>
                <w:sz w:val="24"/>
                <w:szCs w:val="24"/>
                <w:highlight w:val="none"/>
              </w:rPr>
            </w:pPr>
            <w:r>
              <w:rPr>
                <w:sz w:val="24"/>
                <w:szCs w:val="24"/>
                <w:highlight w:val="none"/>
              </w:rPr>
              <w:t>14</w:t>
            </w:r>
          </w:p>
        </w:tc>
        <w:tc>
          <w:tcPr>
            <w:tcW w:w="1418" w:type="dxa"/>
            <w:tcBorders>
              <w:top w:val="single" w:color="auto" w:sz="8" w:space="0"/>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减重替餐</w:t>
            </w:r>
          </w:p>
        </w:tc>
        <w:tc>
          <w:tcPr>
            <w:tcW w:w="1020" w:type="dxa"/>
            <w:tcBorders>
              <w:top w:val="single" w:color="auto" w:sz="8" w:space="0"/>
              <w:left w:val="nil"/>
              <w:bottom w:val="single" w:color="auto" w:sz="8" w:space="0"/>
              <w:right w:val="single" w:color="auto" w:sz="8" w:space="0"/>
            </w:tcBorders>
            <w:vAlign w:val="center"/>
          </w:tcPr>
          <w:p>
            <w:pPr>
              <w:rPr>
                <w:sz w:val="24"/>
                <w:szCs w:val="24"/>
                <w:highlight w:val="none"/>
              </w:rPr>
            </w:pPr>
            <w:r>
              <w:rPr>
                <w:rFonts w:hint="eastAsia" w:hAnsi="宋体" w:cs="宋体"/>
                <w:sz w:val="24"/>
                <w:szCs w:val="24"/>
                <w:highlight w:val="none"/>
              </w:rPr>
              <w:t>粉剂或能量棒</w:t>
            </w:r>
          </w:p>
        </w:tc>
        <w:tc>
          <w:tcPr>
            <w:tcW w:w="1956" w:type="dxa"/>
            <w:tcBorders>
              <w:top w:val="single" w:color="auto" w:sz="8" w:space="0"/>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减重患者</w:t>
            </w:r>
          </w:p>
        </w:tc>
        <w:tc>
          <w:tcPr>
            <w:tcW w:w="3402" w:type="dxa"/>
            <w:tcBorders>
              <w:top w:val="single" w:color="auto" w:sz="8" w:space="0"/>
              <w:left w:val="nil"/>
              <w:bottom w:val="single" w:color="auto" w:sz="8" w:space="0"/>
              <w:right w:val="single" w:color="auto" w:sz="8" w:space="0"/>
            </w:tcBorders>
            <w:noWrap/>
            <w:vAlign w:val="center"/>
          </w:tcPr>
          <w:p>
            <w:pPr>
              <w:rPr>
                <w:sz w:val="24"/>
                <w:szCs w:val="24"/>
                <w:highlight w:val="none"/>
              </w:rPr>
            </w:pPr>
            <w:r>
              <w:rPr>
                <w:rFonts w:hint="eastAsia" w:hAnsi="宋体" w:cs="宋体"/>
                <w:sz w:val="24"/>
                <w:szCs w:val="24"/>
                <w:highlight w:val="none"/>
              </w:rPr>
              <w:t>能量</w:t>
            </w:r>
            <w:r>
              <w:rPr>
                <w:sz w:val="24"/>
                <w:szCs w:val="24"/>
                <w:highlight w:val="none"/>
              </w:rPr>
              <w:t>≤360</w:t>
            </w:r>
            <w:r>
              <w:rPr>
                <w:rFonts w:hint="eastAsia" w:hAnsi="宋体" w:cs="宋体"/>
                <w:sz w:val="24"/>
                <w:szCs w:val="24"/>
                <w:highlight w:val="none"/>
              </w:rPr>
              <w:t>千卡</w:t>
            </w:r>
            <w:r>
              <w:rPr>
                <w:sz w:val="24"/>
                <w:szCs w:val="24"/>
                <w:highlight w:val="none"/>
              </w:rPr>
              <w:t>/100</w:t>
            </w:r>
            <w:r>
              <w:rPr>
                <w:rFonts w:hint="eastAsia" w:hAnsi="宋体" w:cs="宋体"/>
                <w:sz w:val="24"/>
                <w:szCs w:val="24"/>
                <w:highlight w:val="none"/>
              </w:rPr>
              <w:t>克，蛋白质</w:t>
            </w:r>
            <w:r>
              <w:rPr>
                <w:sz w:val="24"/>
                <w:szCs w:val="24"/>
                <w:highlight w:val="none"/>
              </w:rPr>
              <w:t>≥28</w:t>
            </w:r>
            <w:r>
              <w:rPr>
                <w:rFonts w:hint="eastAsia" w:hAnsi="宋体" w:cs="宋体"/>
                <w:sz w:val="24"/>
                <w:szCs w:val="24"/>
                <w:highlight w:val="none"/>
              </w:rPr>
              <w:t>克</w:t>
            </w:r>
            <w:r>
              <w:rPr>
                <w:sz w:val="24"/>
                <w:szCs w:val="24"/>
                <w:highlight w:val="none"/>
              </w:rPr>
              <w:t>/100</w:t>
            </w:r>
            <w:r>
              <w:rPr>
                <w:rFonts w:hint="eastAsia" w:hAnsi="宋体" w:cs="宋体"/>
                <w:sz w:val="24"/>
                <w:szCs w:val="24"/>
                <w:highlight w:val="none"/>
              </w:rPr>
              <w:t>克，碳水化合物</w:t>
            </w:r>
            <w:r>
              <w:rPr>
                <w:sz w:val="24"/>
                <w:szCs w:val="24"/>
                <w:highlight w:val="none"/>
              </w:rPr>
              <w:t>≤40</w:t>
            </w:r>
            <w:r>
              <w:rPr>
                <w:rFonts w:hint="eastAsia" w:hAnsi="宋体" w:cs="宋体"/>
                <w:sz w:val="24"/>
                <w:szCs w:val="24"/>
                <w:highlight w:val="none"/>
              </w:rPr>
              <w:t>克</w:t>
            </w:r>
            <w:r>
              <w:rPr>
                <w:sz w:val="24"/>
                <w:szCs w:val="24"/>
                <w:highlight w:val="none"/>
              </w:rPr>
              <w:t>/100</w:t>
            </w:r>
            <w:r>
              <w:rPr>
                <w:rFonts w:hint="eastAsia" w:hAnsi="宋体" w:cs="宋体"/>
                <w:sz w:val="24"/>
                <w:szCs w:val="24"/>
                <w:highlight w:val="none"/>
              </w:rPr>
              <w:t>克，低</w:t>
            </w:r>
            <w:r>
              <w:rPr>
                <w:sz w:val="24"/>
                <w:szCs w:val="24"/>
                <w:highlight w:val="none"/>
              </w:rPr>
              <w:t>GI</w:t>
            </w:r>
            <w:r>
              <w:rPr>
                <w:rFonts w:hint="eastAsia" w:cs="宋体"/>
                <w:sz w:val="24"/>
                <w:szCs w:val="24"/>
                <w:highlight w:val="none"/>
              </w:rPr>
              <w:t>。</w:t>
            </w:r>
          </w:p>
        </w:tc>
      </w:tr>
    </w:tbl>
    <w:p>
      <w:pPr>
        <w:spacing w:line="360" w:lineRule="auto"/>
        <w:jc w:val="left"/>
        <w:rPr>
          <w:rStyle w:val="16"/>
          <w:highlight w:val="none"/>
        </w:rPr>
      </w:pPr>
      <w:r>
        <w:rPr>
          <w:rStyle w:val="16"/>
          <w:rFonts w:hint="eastAsia" w:hAnsi="宋体" w:cs="宋体"/>
          <w:b/>
          <w:bCs/>
          <w:sz w:val="24"/>
          <w:szCs w:val="24"/>
          <w:highlight w:val="none"/>
        </w:rPr>
        <w:t>六、供应商资格要求</w:t>
      </w:r>
    </w:p>
    <w:p>
      <w:pPr>
        <w:spacing w:line="470" w:lineRule="atLeast"/>
        <w:rPr>
          <w:rStyle w:val="16"/>
          <w:rFonts w:hAnsi="宋体"/>
          <w:color w:val="000000"/>
          <w:sz w:val="24"/>
          <w:szCs w:val="24"/>
          <w:highlight w:val="none"/>
        </w:rPr>
      </w:pPr>
      <w:r>
        <w:rPr>
          <w:rStyle w:val="16"/>
          <w:color w:val="000000"/>
          <w:sz w:val="24"/>
          <w:szCs w:val="24"/>
          <w:highlight w:val="none"/>
        </w:rPr>
        <w:t>1</w:t>
      </w:r>
      <w:r>
        <w:rPr>
          <w:rStyle w:val="16"/>
          <w:rFonts w:hint="eastAsia" w:hAnsi="宋体" w:cs="宋体"/>
          <w:color w:val="000000"/>
          <w:sz w:val="24"/>
          <w:szCs w:val="24"/>
          <w:highlight w:val="none"/>
        </w:rPr>
        <w:t>．供应商必须是中华人民共和国境内注册，具有独立法人资格。</w:t>
      </w:r>
    </w:p>
    <w:p>
      <w:pPr>
        <w:spacing w:line="470" w:lineRule="atLeast"/>
        <w:rPr>
          <w:rStyle w:val="16"/>
          <w:rFonts w:hAnsi="宋体"/>
          <w:sz w:val="24"/>
          <w:szCs w:val="24"/>
          <w:highlight w:val="none"/>
        </w:rPr>
      </w:pPr>
      <w:r>
        <w:rPr>
          <w:rStyle w:val="16"/>
          <w:color w:val="000000"/>
          <w:sz w:val="24"/>
          <w:szCs w:val="24"/>
          <w:highlight w:val="none"/>
        </w:rPr>
        <w:t>2</w:t>
      </w:r>
      <w:r>
        <w:rPr>
          <w:rStyle w:val="16"/>
          <w:rFonts w:hint="eastAsia" w:hAnsi="宋体" w:cs="宋体"/>
          <w:color w:val="000000"/>
          <w:sz w:val="24"/>
          <w:szCs w:val="24"/>
          <w:highlight w:val="none"/>
        </w:rPr>
        <w:t>．具</w:t>
      </w:r>
      <w:r>
        <w:rPr>
          <w:rStyle w:val="16"/>
          <w:rFonts w:hint="eastAsia" w:hAnsi="宋体" w:cs="宋体"/>
          <w:sz w:val="24"/>
          <w:szCs w:val="24"/>
          <w:highlight w:val="none"/>
        </w:rPr>
        <w:t>有食品生产许可证或食品流通许可证。</w:t>
      </w:r>
    </w:p>
    <w:p>
      <w:pPr>
        <w:spacing w:line="470" w:lineRule="atLeast"/>
        <w:rPr>
          <w:rStyle w:val="16"/>
          <w:color w:val="000000"/>
          <w:sz w:val="24"/>
          <w:szCs w:val="24"/>
          <w:highlight w:val="none"/>
        </w:rPr>
      </w:pPr>
      <w:r>
        <w:rPr>
          <w:rStyle w:val="16"/>
          <w:color w:val="000000"/>
          <w:sz w:val="24"/>
          <w:szCs w:val="24"/>
          <w:highlight w:val="none"/>
        </w:rPr>
        <w:t>3</w:t>
      </w:r>
      <w:r>
        <w:rPr>
          <w:rStyle w:val="16"/>
          <w:rFonts w:hint="eastAsia" w:hAnsi="宋体" w:cs="宋体"/>
          <w:color w:val="000000"/>
          <w:sz w:val="24"/>
          <w:szCs w:val="24"/>
          <w:highlight w:val="none"/>
        </w:rPr>
        <w:t>．具有良好的商业信誉和完善的售后服务体系，并能承担采购项目供货能力和服务能力；</w:t>
      </w:r>
    </w:p>
    <w:p>
      <w:pPr>
        <w:spacing w:line="470" w:lineRule="atLeast"/>
        <w:rPr>
          <w:rStyle w:val="16"/>
          <w:b/>
          <w:bCs/>
          <w:color w:val="000000"/>
          <w:sz w:val="24"/>
          <w:szCs w:val="24"/>
          <w:highlight w:val="none"/>
        </w:rPr>
      </w:pPr>
      <w:r>
        <w:rPr>
          <w:rStyle w:val="16"/>
          <w:rFonts w:hint="eastAsia" w:hAnsi="宋体" w:cs="宋体"/>
          <w:b/>
          <w:bCs/>
          <w:color w:val="000000"/>
          <w:sz w:val="24"/>
          <w:szCs w:val="24"/>
          <w:highlight w:val="none"/>
        </w:rPr>
        <w:t>七、供应商报名要求</w:t>
      </w:r>
    </w:p>
    <w:p>
      <w:pPr>
        <w:spacing w:line="470" w:lineRule="atLeast"/>
        <w:rPr>
          <w:rStyle w:val="16"/>
          <w:rFonts w:hAnsi="宋体"/>
          <w:color w:val="000000"/>
          <w:sz w:val="24"/>
          <w:szCs w:val="24"/>
          <w:highlight w:val="none"/>
        </w:rPr>
      </w:pPr>
      <w:r>
        <w:rPr>
          <w:rStyle w:val="16"/>
          <w:rFonts w:hAnsi="宋体"/>
          <w:color w:val="000000"/>
          <w:sz w:val="24"/>
          <w:szCs w:val="24"/>
          <w:highlight w:val="none"/>
        </w:rPr>
        <w:t>1</w:t>
      </w:r>
      <w:r>
        <w:rPr>
          <w:rStyle w:val="16"/>
          <w:rFonts w:hint="eastAsia" w:hAnsi="宋体" w:cs="宋体"/>
          <w:color w:val="000000"/>
          <w:sz w:val="24"/>
          <w:szCs w:val="24"/>
          <w:highlight w:val="none"/>
        </w:rPr>
        <w:t>、报名时须提交的文件资料：</w:t>
      </w:r>
      <w:r>
        <w:rPr>
          <w:rStyle w:val="16"/>
          <w:rFonts w:hAnsi="宋体"/>
          <w:color w:val="000000"/>
          <w:sz w:val="24"/>
          <w:szCs w:val="24"/>
          <w:highlight w:val="none"/>
        </w:rPr>
        <w:t>1</w:t>
      </w:r>
      <w:r>
        <w:rPr>
          <w:rStyle w:val="16"/>
          <w:rFonts w:hint="eastAsia" w:hAnsi="宋体" w:cs="宋体"/>
          <w:color w:val="000000"/>
          <w:sz w:val="24"/>
          <w:szCs w:val="24"/>
          <w:highlight w:val="none"/>
        </w:rPr>
        <w:t>）法定代表人授权书（原件）；</w:t>
      </w:r>
      <w:r>
        <w:rPr>
          <w:rStyle w:val="16"/>
          <w:rFonts w:hAnsi="宋体"/>
          <w:color w:val="000000"/>
          <w:sz w:val="24"/>
          <w:szCs w:val="24"/>
          <w:highlight w:val="none"/>
        </w:rPr>
        <w:t>2</w:t>
      </w:r>
      <w:r>
        <w:rPr>
          <w:rStyle w:val="16"/>
          <w:rFonts w:hint="eastAsia" w:hAnsi="宋体" w:cs="宋体"/>
          <w:color w:val="000000"/>
          <w:sz w:val="24"/>
          <w:szCs w:val="24"/>
          <w:highlight w:val="none"/>
        </w:rPr>
        <w:t>）被授权人身份证（复印件）；</w:t>
      </w:r>
      <w:r>
        <w:rPr>
          <w:rStyle w:val="16"/>
          <w:rFonts w:hAnsi="宋体"/>
          <w:color w:val="000000"/>
          <w:sz w:val="24"/>
          <w:szCs w:val="24"/>
          <w:highlight w:val="none"/>
        </w:rPr>
        <w:t>3</w:t>
      </w:r>
      <w:r>
        <w:rPr>
          <w:rStyle w:val="16"/>
          <w:rFonts w:hint="eastAsia" w:hAnsi="宋体" w:cs="宋体"/>
          <w:color w:val="000000"/>
          <w:sz w:val="24"/>
          <w:szCs w:val="24"/>
          <w:highlight w:val="none"/>
        </w:rPr>
        <w:t>）有效的营业执照副本（法人证书）等复印件（复印件加盖单位公章）。</w:t>
      </w:r>
    </w:p>
    <w:p>
      <w:pPr>
        <w:spacing w:line="470" w:lineRule="atLeast"/>
        <w:rPr>
          <w:rStyle w:val="16"/>
          <w:rFonts w:hAnsi="宋体"/>
          <w:sz w:val="24"/>
          <w:szCs w:val="24"/>
          <w:highlight w:val="none"/>
        </w:rPr>
      </w:pPr>
      <w:r>
        <w:rPr>
          <w:rStyle w:val="16"/>
          <w:rFonts w:hAnsi="宋体"/>
          <w:sz w:val="24"/>
          <w:szCs w:val="24"/>
          <w:highlight w:val="none"/>
        </w:rPr>
        <w:t>2</w:t>
      </w:r>
      <w:r>
        <w:rPr>
          <w:rStyle w:val="16"/>
          <w:rFonts w:hint="eastAsia" w:hAnsi="宋体" w:cs="宋体"/>
          <w:sz w:val="24"/>
          <w:szCs w:val="24"/>
          <w:highlight w:val="none"/>
        </w:rPr>
        <w:t>、采购机构将拒绝接受非报名供应商参与谈判。</w:t>
      </w:r>
    </w:p>
    <w:p>
      <w:pPr>
        <w:spacing w:line="360" w:lineRule="auto"/>
        <w:jc w:val="left"/>
        <w:rPr>
          <w:rStyle w:val="16"/>
          <w:highlight w:val="none"/>
        </w:rPr>
      </w:pPr>
      <w:r>
        <w:rPr>
          <w:rStyle w:val="16"/>
          <w:rFonts w:hint="eastAsia" w:hAnsi="宋体" w:cs="宋体"/>
          <w:b/>
          <w:bCs/>
          <w:sz w:val="24"/>
          <w:szCs w:val="24"/>
          <w:highlight w:val="none"/>
        </w:rPr>
        <w:t>八、报名时间及地点</w:t>
      </w:r>
      <w:r>
        <w:rPr>
          <w:rStyle w:val="16"/>
          <w:b/>
          <w:bCs/>
          <w:sz w:val="24"/>
          <w:szCs w:val="24"/>
          <w:highlight w:val="none"/>
        </w:rPr>
        <w:t xml:space="preserve"> </w:t>
      </w:r>
    </w:p>
    <w:p>
      <w:pPr>
        <w:spacing w:line="360" w:lineRule="auto"/>
        <w:ind w:right="-21" w:rightChars="-10"/>
        <w:jc w:val="left"/>
        <w:rPr>
          <w:rStyle w:val="16"/>
          <w:sz w:val="24"/>
          <w:szCs w:val="24"/>
          <w:highlight w:val="none"/>
        </w:rPr>
      </w:pPr>
      <w:r>
        <w:rPr>
          <w:rStyle w:val="16"/>
          <w:sz w:val="24"/>
          <w:szCs w:val="24"/>
          <w:highlight w:val="none"/>
        </w:rPr>
        <w:t>1.</w:t>
      </w:r>
      <w:r>
        <w:rPr>
          <w:rStyle w:val="16"/>
          <w:rFonts w:hint="eastAsia" w:hAnsi="宋体" w:cs="宋体"/>
          <w:sz w:val="24"/>
          <w:szCs w:val="24"/>
          <w:highlight w:val="none"/>
        </w:rPr>
        <w:t>报名时间：</w:t>
      </w:r>
      <w:r>
        <w:rPr>
          <w:rStyle w:val="16"/>
          <w:sz w:val="24"/>
          <w:szCs w:val="24"/>
          <w:highlight w:val="none"/>
        </w:rPr>
        <w:t>2020</w:t>
      </w:r>
      <w:r>
        <w:rPr>
          <w:rStyle w:val="16"/>
          <w:rFonts w:hint="eastAsia" w:hAnsi="宋体" w:cs="宋体"/>
          <w:sz w:val="24"/>
          <w:szCs w:val="24"/>
          <w:highlight w:val="none"/>
        </w:rPr>
        <w:t>年</w:t>
      </w:r>
      <w:r>
        <w:rPr>
          <w:rStyle w:val="16"/>
          <w:rFonts w:hint="eastAsia"/>
          <w:sz w:val="24"/>
          <w:szCs w:val="24"/>
          <w:highlight w:val="none"/>
          <w:lang w:val="en-US" w:eastAsia="zh-CN"/>
        </w:rPr>
        <w:t>12</w:t>
      </w:r>
      <w:r>
        <w:rPr>
          <w:rStyle w:val="16"/>
          <w:rFonts w:hint="eastAsia" w:hAnsi="宋体" w:cs="宋体"/>
          <w:sz w:val="24"/>
          <w:szCs w:val="24"/>
          <w:highlight w:val="none"/>
        </w:rPr>
        <w:t>月</w:t>
      </w:r>
      <w:r>
        <w:rPr>
          <w:rStyle w:val="16"/>
          <w:rFonts w:hint="eastAsia" w:hAnsi="宋体"/>
          <w:sz w:val="24"/>
          <w:szCs w:val="24"/>
          <w:highlight w:val="none"/>
          <w:lang w:val="en-US" w:eastAsia="zh-CN"/>
        </w:rPr>
        <w:t>09</w:t>
      </w:r>
      <w:r>
        <w:rPr>
          <w:rStyle w:val="16"/>
          <w:sz w:val="24"/>
          <w:szCs w:val="24"/>
          <w:highlight w:val="none"/>
        </w:rPr>
        <w:t xml:space="preserve"> </w:t>
      </w:r>
      <w:r>
        <w:rPr>
          <w:rStyle w:val="16"/>
          <w:rFonts w:hint="eastAsia" w:hAnsi="宋体" w:cs="宋体"/>
          <w:sz w:val="24"/>
          <w:szCs w:val="24"/>
          <w:highlight w:val="none"/>
        </w:rPr>
        <w:t>日至</w:t>
      </w:r>
      <w:r>
        <w:rPr>
          <w:rStyle w:val="16"/>
          <w:sz w:val="24"/>
          <w:szCs w:val="24"/>
          <w:highlight w:val="none"/>
        </w:rPr>
        <w:t>2020</w:t>
      </w:r>
      <w:r>
        <w:rPr>
          <w:rStyle w:val="16"/>
          <w:rFonts w:hint="eastAsia" w:hAnsi="宋体" w:cs="宋体"/>
          <w:sz w:val="24"/>
          <w:szCs w:val="24"/>
          <w:highlight w:val="none"/>
        </w:rPr>
        <w:t>年</w:t>
      </w:r>
      <w:r>
        <w:rPr>
          <w:rStyle w:val="16"/>
          <w:rFonts w:hint="eastAsia"/>
          <w:sz w:val="24"/>
          <w:szCs w:val="24"/>
          <w:highlight w:val="none"/>
          <w:lang w:val="en-US" w:eastAsia="zh-CN"/>
        </w:rPr>
        <w:t>12</w:t>
      </w:r>
      <w:r>
        <w:rPr>
          <w:rStyle w:val="16"/>
          <w:rFonts w:hint="eastAsia" w:hAnsi="宋体" w:cs="宋体"/>
          <w:sz w:val="24"/>
          <w:szCs w:val="24"/>
          <w:highlight w:val="none"/>
        </w:rPr>
        <w:t>月</w:t>
      </w:r>
      <w:r>
        <w:rPr>
          <w:rStyle w:val="16"/>
          <w:rFonts w:hint="eastAsia"/>
          <w:sz w:val="24"/>
          <w:szCs w:val="24"/>
          <w:highlight w:val="none"/>
          <w:lang w:val="en-US" w:eastAsia="zh-CN"/>
        </w:rPr>
        <w:t>17</w:t>
      </w:r>
      <w:r>
        <w:rPr>
          <w:rStyle w:val="16"/>
          <w:rFonts w:hint="eastAsia" w:hAnsi="宋体" w:cs="宋体"/>
          <w:sz w:val="24"/>
          <w:szCs w:val="24"/>
          <w:highlight w:val="none"/>
        </w:rPr>
        <w:t>日止</w:t>
      </w:r>
    </w:p>
    <w:p>
      <w:pPr>
        <w:spacing w:line="360" w:lineRule="auto"/>
        <w:ind w:right="-21" w:rightChars="-10"/>
        <w:jc w:val="left"/>
        <w:rPr>
          <w:rStyle w:val="16"/>
          <w:highlight w:val="none"/>
        </w:rPr>
      </w:pPr>
      <w:r>
        <w:rPr>
          <w:rStyle w:val="16"/>
          <w:rFonts w:hint="eastAsia" w:hAnsi="宋体" w:cs="宋体"/>
          <w:sz w:val="24"/>
          <w:szCs w:val="24"/>
          <w:highlight w:val="none"/>
        </w:rPr>
        <w:t>（工作日上午</w:t>
      </w:r>
      <w:r>
        <w:rPr>
          <w:rStyle w:val="16"/>
          <w:sz w:val="24"/>
          <w:szCs w:val="24"/>
          <w:highlight w:val="none"/>
        </w:rPr>
        <w:t>9</w:t>
      </w:r>
      <w:r>
        <w:rPr>
          <w:rStyle w:val="16"/>
          <w:rFonts w:hAnsi="宋体"/>
          <w:sz w:val="24"/>
          <w:szCs w:val="24"/>
          <w:highlight w:val="none"/>
        </w:rPr>
        <w:t>:</w:t>
      </w:r>
      <w:r>
        <w:rPr>
          <w:rStyle w:val="16"/>
          <w:sz w:val="24"/>
          <w:szCs w:val="24"/>
          <w:highlight w:val="none"/>
        </w:rPr>
        <w:t>00—11:00</w:t>
      </w:r>
      <w:r>
        <w:rPr>
          <w:rStyle w:val="16"/>
          <w:rFonts w:hint="eastAsia" w:hAnsi="宋体" w:cs="宋体"/>
          <w:sz w:val="24"/>
          <w:szCs w:val="24"/>
          <w:highlight w:val="none"/>
        </w:rPr>
        <w:t>，下午</w:t>
      </w:r>
      <w:r>
        <w:rPr>
          <w:rStyle w:val="16"/>
          <w:sz w:val="24"/>
          <w:szCs w:val="24"/>
          <w:highlight w:val="none"/>
        </w:rPr>
        <w:t>14:00—17:00</w:t>
      </w:r>
      <w:r>
        <w:rPr>
          <w:rStyle w:val="16"/>
          <w:rFonts w:hint="eastAsia" w:hAnsi="宋体" w:cs="宋体"/>
          <w:sz w:val="24"/>
          <w:szCs w:val="24"/>
          <w:highlight w:val="none"/>
        </w:rPr>
        <w:t>）。</w:t>
      </w:r>
    </w:p>
    <w:p>
      <w:pPr>
        <w:spacing w:line="360" w:lineRule="auto"/>
        <w:ind w:right="-21" w:rightChars="-10"/>
        <w:jc w:val="left"/>
        <w:rPr>
          <w:rStyle w:val="16"/>
          <w:highlight w:val="none"/>
        </w:rPr>
      </w:pPr>
      <w:r>
        <w:rPr>
          <w:rStyle w:val="16"/>
          <w:sz w:val="24"/>
          <w:szCs w:val="24"/>
          <w:highlight w:val="none"/>
        </w:rPr>
        <w:t>2.</w:t>
      </w:r>
      <w:r>
        <w:rPr>
          <w:rStyle w:val="16"/>
          <w:rFonts w:hint="eastAsia" w:hAnsi="宋体" w:cs="宋体"/>
          <w:sz w:val="24"/>
          <w:szCs w:val="24"/>
          <w:highlight w:val="none"/>
        </w:rPr>
        <w:t>报名地点：浙江医院</w:t>
      </w:r>
      <w:r>
        <w:rPr>
          <w:rStyle w:val="16"/>
          <w:rFonts w:hint="eastAsia" w:hAnsi="宋体" w:cs="宋体"/>
          <w:sz w:val="24"/>
          <w:szCs w:val="24"/>
          <w:highlight w:val="none"/>
          <w:lang w:eastAsia="zh-CN"/>
        </w:rPr>
        <w:t>三墩</w:t>
      </w:r>
      <w:r>
        <w:rPr>
          <w:rStyle w:val="16"/>
          <w:rFonts w:hint="eastAsia" w:hAnsi="宋体" w:cs="宋体"/>
          <w:sz w:val="24"/>
          <w:szCs w:val="24"/>
          <w:highlight w:val="none"/>
        </w:rPr>
        <w:t>院区医务部。</w:t>
      </w:r>
    </w:p>
    <w:p>
      <w:pPr>
        <w:spacing w:line="360" w:lineRule="auto"/>
        <w:jc w:val="left"/>
        <w:rPr>
          <w:rStyle w:val="16"/>
          <w:highlight w:val="none"/>
        </w:rPr>
      </w:pPr>
      <w:r>
        <w:rPr>
          <w:rStyle w:val="16"/>
          <w:rFonts w:hint="eastAsia" w:hAnsi="宋体" w:cs="宋体"/>
          <w:b/>
          <w:bCs/>
          <w:sz w:val="24"/>
          <w:szCs w:val="24"/>
          <w:highlight w:val="none"/>
        </w:rPr>
        <w:t>九、磋商文件递交截止时间与地点</w:t>
      </w:r>
      <w:bookmarkStart w:id="0" w:name="_GoBack"/>
      <w:bookmarkEnd w:id="0"/>
    </w:p>
    <w:p>
      <w:pPr>
        <w:spacing w:line="360" w:lineRule="auto"/>
        <w:ind w:firstLine="480" w:firstLineChars="200"/>
        <w:jc w:val="left"/>
        <w:rPr>
          <w:rStyle w:val="16"/>
          <w:highlight w:val="none"/>
        </w:rPr>
      </w:pPr>
      <w:r>
        <w:rPr>
          <w:rStyle w:val="16"/>
          <w:rFonts w:hint="eastAsia" w:cs="宋体"/>
          <w:sz w:val="24"/>
          <w:szCs w:val="24"/>
          <w:highlight w:val="none"/>
        </w:rPr>
        <w:t>供应商应于</w:t>
      </w:r>
      <w:r>
        <w:rPr>
          <w:rStyle w:val="16"/>
          <w:sz w:val="24"/>
          <w:szCs w:val="24"/>
          <w:highlight w:val="none"/>
        </w:rPr>
        <w:t>2019</w:t>
      </w:r>
      <w:r>
        <w:rPr>
          <w:rStyle w:val="16"/>
          <w:rFonts w:hint="eastAsia" w:hAnsi="宋体" w:cs="宋体"/>
          <w:sz w:val="24"/>
          <w:szCs w:val="24"/>
          <w:highlight w:val="none"/>
        </w:rPr>
        <w:t>年</w:t>
      </w:r>
      <w:r>
        <w:rPr>
          <w:rStyle w:val="16"/>
          <w:rFonts w:hint="eastAsia"/>
          <w:sz w:val="24"/>
          <w:szCs w:val="24"/>
          <w:highlight w:val="none"/>
          <w:lang w:eastAsia="zh-CN"/>
        </w:rPr>
        <w:t>1</w:t>
      </w:r>
      <w:r>
        <w:rPr>
          <w:rStyle w:val="16"/>
          <w:rFonts w:hint="eastAsia"/>
          <w:sz w:val="24"/>
          <w:szCs w:val="24"/>
          <w:highlight w:val="none"/>
          <w:lang w:val="en-US" w:eastAsia="zh-CN"/>
        </w:rPr>
        <w:t>2</w:t>
      </w:r>
      <w:r>
        <w:rPr>
          <w:rStyle w:val="16"/>
          <w:rFonts w:hint="eastAsia" w:hAnsi="宋体" w:cs="宋体"/>
          <w:sz w:val="24"/>
          <w:szCs w:val="24"/>
          <w:highlight w:val="none"/>
        </w:rPr>
        <w:t>月</w:t>
      </w:r>
      <w:r>
        <w:rPr>
          <w:rStyle w:val="16"/>
          <w:rFonts w:hint="eastAsia"/>
          <w:sz w:val="24"/>
          <w:szCs w:val="24"/>
          <w:highlight w:val="none"/>
          <w:lang w:eastAsia="zh-CN"/>
        </w:rPr>
        <w:t>1</w:t>
      </w:r>
      <w:r>
        <w:rPr>
          <w:rStyle w:val="16"/>
          <w:rFonts w:hint="eastAsia"/>
          <w:sz w:val="24"/>
          <w:szCs w:val="24"/>
          <w:highlight w:val="none"/>
          <w:lang w:val="en-US" w:eastAsia="zh-CN"/>
        </w:rPr>
        <w:t>7</w:t>
      </w:r>
      <w:r>
        <w:rPr>
          <w:rStyle w:val="16"/>
          <w:rFonts w:hint="eastAsia" w:hAnsi="宋体" w:cs="宋体"/>
          <w:sz w:val="24"/>
          <w:szCs w:val="24"/>
          <w:highlight w:val="none"/>
        </w:rPr>
        <w:t>日下午</w:t>
      </w:r>
      <w:r>
        <w:rPr>
          <w:rStyle w:val="16"/>
          <w:rFonts w:hint="eastAsia"/>
          <w:sz w:val="24"/>
          <w:szCs w:val="24"/>
          <w:highlight w:val="none"/>
          <w:lang w:eastAsia="zh-CN"/>
        </w:rPr>
        <w:t>1</w:t>
      </w:r>
      <w:r>
        <w:rPr>
          <w:rStyle w:val="16"/>
          <w:rFonts w:hint="eastAsia"/>
          <w:sz w:val="24"/>
          <w:szCs w:val="24"/>
          <w:highlight w:val="none"/>
          <w:lang w:val="en-US" w:eastAsia="zh-CN"/>
        </w:rPr>
        <w:t>7</w:t>
      </w:r>
      <w:r>
        <w:rPr>
          <w:rStyle w:val="16"/>
          <w:rFonts w:hint="eastAsia" w:hAnsi="宋体" w:cs="宋体"/>
          <w:sz w:val="24"/>
          <w:szCs w:val="24"/>
          <w:highlight w:val="none"/>
        </w:rPr>
        <w:t>时整前将磋商文件密封送交到浙江医院</w:t>
      </w:r>
      <w:r>
        <w:rPr>
          <w:rStyle w:val="16"/>
          <w:rFonts w:hint="eastAsia" w:hAnsi="宋体" w:cs="宋体"/>
          <w:sz w:val="24"/>
          <w:szCs w:val="24"/>
          <w:highlight w:val="none"/>
          <w:lang w:eastAsia="zh-CN"/>
        </w:rPr>
        <w:t>三墩</w:t>
      </w:r>
      <w:r>
        <w:rPr>
          <w:rStyle w:val="16"/>
          <w:rFonts w:hint="eastAsia" w:hAnsi="宋体" w:cs="宋体"/>
          <w:sz w:val="24"/>
          <w:szCs w:val="24"/>
          <w:highlight w:val="none"/>
        </w:rPr>
        <w:t>院区</w:t>
      </w:r>
      <w:r>
        <w:rPr>
          <w:rStyle w:val="16"/>
          <w:rFonts w:hint="eastAsia" w:cs="宋体"/>
          <w:sz w:val="24"/>
          <w:szCs w:val="24"/>
          <w:highlight w:val="none"/>
        </w:rPr>
        <w:t>医务科</w:t>
      </w:r>
      <w:r>
        <w:rPr>
          <w:rStyle w:val="16"/>
          <w:rFonts w:hint="eastAsia" w:hAnsi="宋体" w:cs="宋体"/>
          <w:sz w:val="24"/>
          <w:szCs w:val="24"/>
          <w:highlight w:val="none"/>
        </w:rPr>
        <w:t>（杭州市</w:t>
      </w:r>
      <w:r>
        <w:rPr>
          <w:rStyle w:val="16"/>
          <w:rFonts w:hint="eastAsia" w:hAnsi="宋体" w:cs="宋体"/>
          <w:sz w:val="24"/>
          <w:szCs w:val="24"/>
          <w:highlight w:val="none"/>
          <w:lang w:eastAsia="zh-CN"/>
        </w:rPr>
        <w:t>古墩</w:t>
      </w:r>
      <w:r>
        <w:rPr>
          <w:rStyle w:val="16"/>
          <w:rFonts w:hint="eastAsia" w:hAnsi="宋体" w:cs="宋体"/>
          <w:sz w:val="24"/>
          <w:szCs w:val="24"/>
          <w:highlight w:val="none"/>
        </w:rPr>
        <w:t>路</w:t>
      </w:r>
      <w:r>
        <w:rPr>
          <w:rStyle w:val="16"/>
          <w:sz w:val="24"/>
          <w:szCs w:val="24"/>
          <w:highlight w:val="none"/>
        </w:rPr>
        <w:t>12</w:t>
      </w:r>
      <w:r>
        <w:rPr>
          <w:rStyle w:val="16"/>
          <w:rFonts w:hint="eastAsia"/>
          <w:sz w:val="24"/>
          <w:szCs w:val="24"/>
          <w:highlight w:val="none"/>
          <w:lang w:val="en-US" w:eastAsia="zh-CN"/>
        </w:rPr>
        <w:t>29</w:t>
      </w:r>
      <w:r>
        <w:rPr>
          <w:rStyle w:val="16"/>
          <w:rFonts w:hint="eastAsia" w:hAnsi="宋体" w:cs="宋体"/>
          <w:sz w:val="24"/>
          <w:szCs w:val="24"/>
          <w:highlight w:val="none"/>
        </w:rPr>
        <w:t>号），逾期送达或未密封将予以拒收（或作无效磋商响应文件处理）。</w:t>
      </w:r>
    </w:p>
    <w:p>
      <w:pPr>
        <w:spacing w:line="360" w:lineRule="auto"/>
        <w:jc w:val="left"/>
        <w:rPr>
          <w:rStyle w:val="16"/>
          <w:highlight w:val="none"/>
        </w:rPr>
      </w:pPr>
      <w:r>
        <w:rPr>
          <w:rStyle w:val="16"/>
          <w:rFonts w:hint="eastAsia" w:hAnsi="宋体" w:cs="宋体"/>
          <w:b/>
          <w:bCs/>
          <w:sz w:val="24"/>
          <w:szCs w:val="24"/>
          <w:highlight w:val="none"/>
        </w:rPr>
        <w:t>十、联系方式：</w:t>
      </w:r>
    </w:p>
    <w:p>
      <w:pPr>
        <w:spacing w:line="360" w:lineRule="auto"/>
        <w:ind w:firstLine="480" w:firstLineChars="200"/>
        <w:jc w:val="left"/>
        <w:rPr>
          <w:rStyle w:val="16"/>
          <w:rFonts w:hAnsi="宋体"/>
          <w:sz w:val="24"/>
          <w:szCs w:val="24"/>
          <w:highlight w:val="none"/>
        </w:rPr>
      </w:pPr>
      <w:r>
        <w:rPr>
          <w:rStyle w:val="16"/>
          <w:rFonts w:hint="eastAsia" w:hAnsi="宋体" w:cs="宋体"/>
          <w:sz w:val="24"/>
          <w:szCs w:val="24"/>
          <w:highlight w:val="none"/>
        </w:rPr>
        <w:t>采购人监管部门：浙江医院纪检监察室</w:t>
      </w:r>
    </w:p>
    <w:p>
      <w:pPr>
        <w:spacing w:line="360" w:lineRule="auto"/>
        <w:ind w:firstLine="480" w:firstLineChars="200"/>
        <w:jc w:val="left"/>
        <w:rPr>
          <w:rStyle w:val="16"/>
          <w:rFonts w:hAnsi="宋体"/>
          <w:sz w:val="24"/>
          <w:szCs w:val="24"/>
          <w:highlight w:val="none"/>
        </w:rPr>
      </w:pPr>
      <w:r>
        <w:rPr>
          <w:rStyle w:val="16"/>
          <w:rFonts w:hint="eastAsia" w:hAnsi="宋体" w:cs="宋体"/>
          <w:sz w:val="24"/>
          <w:szCs w:val="24"/>
          <w:highlight w:val="none"/>
        </w:rPr>
        <w:t>联系电话：</w:t>
      </w:r>
      <w:r>
        <w:rPr>
          <w:rStyle w:val="16"/>
          <w:rFonts w:hAnsi="宋体"/>
          <w:sz w:val="24"/>
          <w:szCs w:val="24"/>
          <w:highlight w:val="none"/>
        </w:rPr>
        <w:t>0571-81595061</w:t>
      </w:r>
    </w:p>
    <w:p>
      <w:pPr>
        <w:spacing w:line="360" w:lineRule="auto"/>
        <w:ind w:firstLine="480" w:firstLineChars="200"/>
        <w:jc w:val="left"/>
        <w:rPr>
          <w:rStyle w:val="16"/>
          <w:rFonts w:hAnsi="宋体"/>
          <w:sz w:val="24"/>
          <w:szCs w:val="24"/>
          <w:highlight w:val="none"/>
        </w:rPr>
      </w:pPr>
      <w:r>
        <w:rPr>
          <w:rStyle w:val="16"/>
          <w:rFonts w:hint="eastAsia" w:hAnsi="宋体" w:cs="宋体"/>
          <w:sz w:val="24"/>
          <w:szCs w:val="24"/>
          <w:highlight w:val="none"/>
        </w:rPr>
        <w:t>采购人名称：浙江医院</w:t>
      </w:r>
    </w:p>
    <w:p>
      <w:pPr>
        <w:spacing w:line="360" w:lineRule="auto"/>
        <w:ind w:firstLine="480" w:firstLineChars="200"/>
        <w:jc w:val="left"/>
        <w:rPr>
          <w:rStyle w:val="16"/>
          <w:rFonts w:hAnsi="宋体"/>
          <w:sz w:val="24"/>
          <w:szCs w:val="24"/>
          <w:highlight w:val="none"/>
        </w:rPr>
      </w:pPr>
      <w:r>
        <w:rPr>
          <w:rStyle w:val="16"/>
          <w:rFonts w:hint="eastAsia" w:hAnsi="宋体" w:cs="宋体"/>
          <w:sz w:val="24"/>
          <w:szCs w:val="24"/>
          <w:highlight w:val="none"/>
        </w:rPr>
        <w:t>联系人：杨老师、傅老师</w:t>
      </w:r>
    </w:p>
    <w:p>
      <w:pPr>
        <w:spacing w:line="360" w:lineRule="auto"/>
        <w:ind w:firstLine="480" w:firstLineChars="200"/>
        <w:jc w:val="left"/>
        <w:rPr>
          <w:rStyle w:val="16"/>
          <w:rFonts w:hint="default" w:hAnsi="宋体" w:eastAsia="宋体"/>
          <w:sz w:val="24"/>
          <w:szCs w:val="24"/>
          <w:highlight w:val="none"/>
          <w:lang w:val="en-US" w:eastAsia="zh-CN"/>
        </w:rPr>
      </w:pPr>
      <w:r>
        <w:rPr>
          <w:rStyle w:val="16"/>
          <w:rFonts w:hint="eastAsia" w:hAnsi="宋体" w:cs="宋体"/>
          <w:sz w:val="24"/>
          <w:szCs w:val="24"/>
          <w:highlight w:val="none"/>
        </w:rPr>
        <w:t>电</w:t>
      </w:r>
      <w:r>
        <w:rPr>
          <w:rStyle w:val="16"/>
          <w:rFonts w:hAnsi="宋体"/>
          <w:sz w:val="24"/>
          <w:szCs w:val="24"/>
          <w:highlight w:val="none"/>
        </w:rPr>
        <w:t xml:space="preserve"> </w:t>
      </w:r>
      <w:r>
        <w:rPr>
          <w:rStyle w:val="16"/>
          <w:rFonts w:hint="eastAsia" w:hAnsi="宋体" w:cs="宋体"/>
          <w:sz w:val="24"/>
          <w:szCs w:val="24"/>
          <w:highlight w:val="none"/>
        </w:rPr>
        <w:t>话：</w:t>
      </w:r>
      <w:r>
        <w:rPr>
          <w:rStyle w:val="16"/>
          <w:rFonts w:hAnsi="宋体"/>
          <w:sz w:val="24"/>
          <w:szCs w:val="24"/>
          <w:highlight w:val="none"/>
        </w:rPr>
        <w:t>0571-8</w:t>
      </w:r>
      <w:r>
        <w:rPr>
          <w:rStyle w:val="16"/>
          <w:rFonts w:hint="eastAsia" w:hAnsi="宋体"/>
          <w:sz w:val="24"/>
          <w:szCs w:val="24"/>
          <w:highlight w:val="none"/>
          <w:lang w:val="en-US" w:eastAsia="zh-CN"/>
        </w:rPr>
        <w:t>7377015</w:t>
      </w:r>
    </w:p>
    <w:p>
      <w:pPr>
        <w:spacing w:line="360" w:lineRule="auto"/>
        <w:ind w:firstLine="480" w:firstLineChars="200"/>
        <w:jc w:val="left"/>
        <w:rPr>
          <w:rStyle w:val="16"/>
          <w:rFonts w:hAnsi="宋体"/>
          <w:sz w:val="24"/>
          <w:szCs w:val="24"/>
          <w:highlight w:val="none"/>
        </w:rPr>
      </w:pPr>
      <w:r>
        <w:rPr>
          <w:rStyle w:val="16"/>
          <w:rFonts w:hint="eastAsia" w:hAnsi="宋体" w:cs="宋体"/>
          <w:sz w:val="24"/>
          <w:szCs w:val="24"/>
          <w:highlight w:val="none"/>
        </w:rPr>
        <w:t>地</w:t>
      </w:r>
      <w:r>
        <w:rPr>
          <w:rStyle w:val="16"/>
          <w:rFonts w:hAnsi="宋体"/>
          <w:sz w:val="24"/>
          <w:szCs w:val="24"/>
          <w:highlight w:val="none"/>
        </w:rPr>
        <w:t xml:space="preserve"> </w:t>
      </w:r>
      <w:r>
        <w:rPr>
          <w:rStyle w:val="16"/>
          <w:rFonts w:hint="eastAsia" w:hAnsi="宋体" w:cs="宋体"/>
          <w:sz w:val="24"/>
          <w:szCs w:val="24"/>
          <w:highlight w:val="none"/>
        </w:rPr>
        <w:t>址：杭州市</w:t>
      </w:r>
      <w:r>
        <w:rPr>
          <w:rStyle w:val="16"/>
          <w:rFonts w:hint="eastAsia" w:hAnsi="宋体" w:cs="宋体"/>
          <w:sz w:val="24"/>
          <w:szCs w:val="24"/>
          <w:highlight w:val="none"/>
          <w:lang w:eastAsia="zh-CN"/>
        </w:rPr>
        <w:t>古墩</w:t>
      </w:r>
      <w:r>
        <w:rPr>
          <w:rStyle w:val="16"/>
          <w:rFonts w:hint="eastAsia" w:hAnsi="宋体" w:cs="宋体"/>
          <w:sz w:val="24"/>
          <w:szCs w:val="24"/>
          <w:highlight w:val="none"/>
        </w:rPr>
        <w:t>路</w:t>
      </w:r>
      <w:r>
        <w:rPr>
          <w:rStyle w:val="16"/>
          <w:rFonts w:hAnsi="宋体"/>
          <w:sz w:val="24"/>
          <w:szCs w:val="24"/>
          <w:highlight w:val="none"/>
        </w:rPr>
        <w:t>12</w:t>
      </w:r>
      <w:r>
        <w:rPr>
          <w:rStyle w:val="16"/>
          <w:rFonts w:hint="eastAsia" w:hAnsi="宋体"/>
          <w:sz w:val="24"/>
          <w:szCs w:val="24"/>
          <w:highlight w:val="none"/>
          <w:lang w:val="en-US" w:eastAsia="zh-CN"/>
        </w:rPr>
        <w:t>29</w:t>
      </w:r>
      <w:r>
        <w:rPr>
          <w:rStyle w:val="16"/>
          <w:rFonts w:hint="eastAsia" w:hAnsi="宋体" w:cs="宋体"/>
          <w:sz w:val="24"/>
          <w:szCs w:val="24"/>
          <w:highlight w:val="none"/>
        </w:rPr>
        <w:t>号</w:t>
      </w:r>
    </w:p>
    <w:p>
      <w:pPr>
        <w:spacing w:line="360" w:lineRule="auto"/>
        <w:ind w:right="720"/>
        <w:jc w:val="right"/>
        <w:rPr>
          <w:rStyle w:val="16"/>
          <w:rFonts w:hAnsi="宋体"/>
          <w:b/>
          <w:bCs/>
          <w:sz w:val="24"/>
          <w:szCs w:val="24"/>
          <w:highlight w:val="none"/>
        </w:rPr>
      </w:pPr>
    </w:p>
    <w:p>
      <w:pPr>
        <w:spacing w:line="360" w:lineRule="auto"/>
        <w:ind w:right="720"/>
        <w:jc w:val="center"/>
        <w:rPr>
          <w:rStyle w:val="16"/>
          <w:rFonts w:hAnsi="宋体"/>
          <w:b/>
          <w:bCs/>
          <w:sz w:val="24"/>
          <w:szCs w:val="24"/>
          <w:highlight w:val="none"/>
        </w:rPr>
      </w:pPr>
      <w:r>
        <w:rPr>
          <w:rStyle w:val="16"/>
          <w:rFonts w:hAnsi="宋体"/>
          <w:b/>
          <w:bCs/>
          <w:sz w:val="24"/>
          <w:szCs w:val="24"/>
          <w:highlight w:val="none"/>
        </w:rPr>
        <w:t xml:space="preserve">                                          </w:t>
      </w:r>
      <w:r>
        <w:rPr>
          <w:rStyle w:val="16"/>
          <w:rFonts w:hint="eastAsia" w:hAnsi="宋体" w:cs="宋体"/>
          <w:b/>
          <w:bCs/>
          <w:sz w:val="24"/>
          <w:szCs w:val="24"/>
          <w:highlight w:val="none"/>
        </w:rPr>
        <w:t>浙江医院</w:t>
      </w:r>
    </w:p>
    <w:p>
      <w:pPr>
        <w:pStyle w:val="29"/>
        <w:snapToGrid w:val="0"/>
        <w:spacing w:line="360" w:lineRule="auto"/>
        <w:ind w:firstLine="482" w:firstLineChars="200"/>
        <w:rPr>
          <w:rStyle w:val="16"/>
          <w:rFonts w:hAnsi="Tahoma" w:cs="Times New Roman"/>
          <w:highlight w:val="none"/>
        </w:rPr>
      </w:pPr>
      <w:r>
        <w:rPr>
          <w:rStyle w:val="16"/>
          <w:rFonts w:ascii="Times New Roman" w:hAnsi="宋体" w:cs="Times New Roman"/>
          <w:b/>
          <w:bCs/>
          <w:sz w:val="24"/>
          <w:szCs w:val="24"/>
          <w:highlight w:val="none"/>
        </w:rPr>
        <w:t xml:space="preserve">                                           </w:t>
      </w:r>
      <w:r>
        <w:rPr>
          <w:rStyle w:val="16"/>
          <w:rFonts w:ascii="Times New Roman" w:hAnsi="Times New Roman" w:cs="Times New Roman"/>
          <w:b/>
          <w:bCs/>
          <w:sz w:val="24"/>
          <w:szCs w:val="24"/>
          <w:highlight w:val="none"/>
        </w:rPr>
        <w:t>20</w:t>
      </w:r>
      <w:r>
        <w:rPr>
          <w:rStyle w:val="16"/>
          <w:rFonts w:hint="eastAsia" w:ascii="Times New Roman" w:hAnsi="Times New Roman" w:cs="Times New Roman"/>
          <w:b/>
          <w:bCs/>
          <w:sz w:val="24"/>
          <w:szCs w:val="24"/>
          <w:highlight w:val="none"/>
          <w:lang w:eastAsia="zh-CN"/>
        </w:rPr>
        <w:t>2</w:t>
      </w:r>
      <w:r>
        <w:rPr>
          <w:rStyle w:val="16"/>
          <w:rFonts w:hint="eastAsia" w:ascii="Times New Roman" w:hAnsi="Times New Roman" w:cs="Times New Roman"/>
          <w:b/>
          <w:bCs/>
          <w:sz w:val="24"/>
          <w:szCs w:val="24"/>
          <w:highlight w:val="none"/>
          <w:lang w:val="en-US" w:eastAsia="zh-CN"/>
        </w:rPr>
        <w:t>0</w:t>
      </w:r>
      <w:r>
        <w:rPr>
          <w:rStyle w:val="16"/>
          <w:rFonts w:hint="eastAsia" w:ascii="Times New Roman" w:hAnsi="宋体" w:cs="宋体"/>
          <w:b/>
          <w:bCs/>
          <w:sz w:val="24"/>
          <w:szCs w:val="24"/>
          <w:highlight w:val="none"/>
        </w:rPr>
        <w:t>年</w:t>
      </w:r>
      <w:r>
        <w:rPr>
          <w:rStyle w:val="16"/>
          <w:rFonts w:hint="eastAsia" w:ascii="Times New Roman" w:hAnsi="Times New Roman" w:cs="Times New Roman"/>
          <w:b/>
          <w:bCs/>
          <w:sz w:val="24"/>
          <w:szCs w:val="24"/>
          <w:highlight w:val="none"/>
          <w:lang w:eastAsia="zh-CN"/>
        </w:rPr>
        <w:t>1</w:t>
      </w:r>
      <w:r>
        <w:rPr>
          <w:rStyle w:val="16"/>
          <w:rFonts w:hint="eastAsia" w:ascii="Times New Roman" w:hAnsi="Times New Roman" w:cs="Times New Roman"/>
          <w:b/>
          <w:bCs/>
          <w:sz w:val="24"/>
          <w:szCs w:val="24"/>
          <w:highlight w:val="none"/>
          <w:lang w:val="en-US" w:eastAsia="zh-CN"/>
        </w:rPr>
        <w:t>2</w:t>
      </w:r>
      <w:r>
        <w:rPr>
          <w:rStyle w:val="16"/>
          <w:rFonts w:hint="eastAsia" w:ascii="Times New Roman" w:hAnsi="宋体" w:cs="宋体"/>
          <w:b/>
          <w:bCs/>
          <w:sz w:val="24"/>
          <w:szCs w:val="24"/>
          <w:highlight w:val="none"/>
        </w:rPr>
        <w:t>月</w:t>
      </w:r>
      <w:r>
        <w:rPr>
          <w:rStyle w:val="16"/>
          <w:rFonts w:hint="eastAsia" w:ascii="Times New Roman" w:hAnsi="宋体" w:cs="Times New Roman"/>
          <w:b/>
          <w:bCs/>
          <w:sz w:val="24"/>
          <w:szCs w:val="24"/>
          <w:highlight w:val="none"/>
          <w:lang w:eastAsia="zh-CN"/>
        </w:rPr>
        <w:t>8</w:t>
      </w:r>
      <w:r>
        <w:rPr>
          <w:rStyle w:val="16"/>
          <w:rFonts w:hint="eastAsia" w:ascii="Times New Roman" w:hAnsi="宋体" w:cs="宋体"/>
          <w:b/>
          <w:bCs/>
          <w:sz w:val="24"/>
          <w:szCs w:val="24"/>
          <w:highlight w:val="none"/>
        </w:rPr>
        <w:t>日</w:t>
      </w:r>
    </w:p>
    <w:p>
      <w:pPr>
        <w:pStyle w:val="29"/>
        <w:snapToGrid w:val="0"/>
        <w:spacing w:line="360" w:lineRule="auto"/>
        <w:jc w:val="center"/>
        <w:rPr>
          <w:rStyle w:val="16"/>
          <w:rFonts w:hAnsi="宋体" w:cs="Times New Roman"/>
          <w:b/>
          <w:bCs/>
          <w:sz w:val="28"/>
          <w:szCs w:val="28"/>
          <w:highlight w:val="none"/>
        </w:rPr>
      </w:pPr>
      <w:r>
        <w:rPr>
          <w:rStyle w:val="16"/>
          <w:rFonts w:hAnsi="宋体" w:cs="Times New Roman"/>
          <w:sz w:val="21"/>
          <w:szCs w:val="21"/>
          <w:highlight w:val="none"/>
        </w:rPr>
        <w:br w:type="page"/>
      </w:r>
      <w:r>
        <w:rPr>
          <w:rStyle w:val="16"/>
          <w:rFonts w:hint="eastAsia" w:hAnsi="宋体"/>
          <w:b/>
          <w:bCs/>
          <w:sz w:val="28"/>
          <w:szCs w:val="28"/>
          <w:highlight w:val="none"/>
        </w:rPr>
        <w:t>前附表</w:t>
      </w:r>
    </w:p>
    <w:tbl>
      <w:tblPr>
        <w:tblStyle w:val="6"/>
        <w:tblW w:w="8509"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63"/>
        <w:gridCol w:w="1921"/>
        <w:gridCol w:w="5425"/>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tcBorders>
              <w:top w:val="double" w:color="000000" w:sz="4" w:space="0"/>
            </w:tcBorders>
            <w:vAlign w:val="center"/>
          </w:tcPr>
          <w:p>
            <w:pPr>
              <w:pStyle w:val="26"/>
              <w:snapToGrid w:val="0"/>
              <w:spacing w:line="240" w:lineRule="auto"/>
              <w:ind w:firstLineChars="0"/>
              <w:jc w:val="center"/>
              <w:rPr>
                <w:rStyle w:val="16"/>
                <w:rFonts w:ascii="宋体" w:cs="Times New Roman"/>
                <w:sz w:val="24"/>
                <w:szCs w:val="24"/>
                <w:highlight w:val="none"/>
              </w:rPr>
            </w:pPr>
            <w:r>
              <w:rPr>
                <w:rStyle w:val="16"/>
                <w:rFonts w:hint="eastAsia" w:ascii="宋体" w:hAnsi="宋体" w:cs="宋体"/>
                <w:sz w:val="24"/>
                <w:szCs w:val="24"/>
                <w:highlight w:val="none"/>
              </w:rPr>
              <w:t>磋商须知条款号</w:t>
            </w:r>
          </w:p>
        </w:tc>
        <w:tc>
          <w:tcPr>
            <w:tcW w:w="1921" w:type="dxa"/>
            <w:tcBorders>
              <w:top w:val="double" w:color="000000" w:sz="4" w:space="0"/>
            </w:tcBorders>
            <w:vAlign w:val="center"/>
          </w:tcPr>
          <w:p>
            <w:pPr>
              <w:pStyle w:val="26"/>
              <w:snapToGrid w:val="0"/>
              <w:spacing w:line="240" w:lineRule="auto"/>
              <w:ind w:firstLineChars="0"/>
              <w:jc w:val="center"/>
              <w:rPr>
                <w:rStyle w:val="16"/>
                <w:rFonts w:ascii="宋体" w:cs="Times New Roman"/>
                <w:sz w:val="24"/>
                <w:szCs w:val="24"/>
                <w:highlight w:val="none"/>
              </w:rPr>
            </w:pPr>
            <w:r>
              <w:rPr>
                <w:rStyle w:val="16"/>
                <w:rFonts w:hint="eastAsia" w:ascii="宋体" w:hAnsi="宋体" w:cs="宋体"/>
                <w:sz w:val="24"/>
                <w:szCs w:val="24"/>
                <w:highlight w:val="none"/>
              </w:rPr>
              <w:t>名称</w:t>
            </w:r>
          </w:p>
        </w:tc>
        <w:tc>
          <w:tcPr>
            <w:tcW w:w="5425" w:type="dxa"/>
            <w:tcBorders>
              <w:top w:val="double" w:color="000000" w:sz="4" w:space="0"/>
            </w:tcBorders>
            <w:vAlign w:val="center"/>
          </w:tcPr>
          <w:p>
            <w:pPr>
              <w:pStyle w:val="26"/>
              <w:snapToGrid w:val="0"/>
              <w:spacing w:line="240" w:lineRule="auto"/>
              <w:ind w:firstLineChars="0"/>
              <w:jc w:val="center"/>
              <w:rPr>
                <w:rStyle w:val="16"/>
                <w:rFonts w:ascii="宋体" w:cs="Times New Roman"/>
                <w:sz w:val="24"/>
                <w:szCs w:val="24"/>
                <w:highlight w:val="none"/>
              </w:rPr>
            </w:pPr>
            <w:r>
              <w:rPr>
                <w:rStyle w:val="16"/>
                <w:rFonts w:hint="eastAsia" w:ascii="宋体" w:hAnsi="宋体" w:cs="宋体"/>
                <w:sz w:val="24"/>
                <w:szCs w:val="24"/>
                <w:highlight w:val="none"/>
              </w:rPr>
              <w:t>内容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2.1</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采购人</w:t>
            </w:r>
          </w:p>
        </w:tc>
        <w:tc>
          <w:tcPr>
            <w:tcW w:w="5425" w:type="dxa"/>
            <w:vAlign w:val="center"/>
          </w:tcPr>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采购人：浙江医院</w:t>
            </w:r>
          </w:p>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联系人：杨老师、傅老师</w:t>
            </w:r>
          </w:p>
          <w:p>
            <w:pPr>
              <w:pStyle w:val="26"/>
              <w:snapToGrid w:val="0"/>
              <w:spacing w:line="240" w:lineRule="auto"/>
              <w:ind w:firstLineChars="0"/>
              <w:rPr>
                <w:rStyle w:val="16"/>
                <w:rFonts w:hint="default" w:ascii="宋体" w:eastAsia="宋体" w:cs="Times New Roman"/>
                <w:sz w:val="24"/>
                <w:szCs w:val="24"/>
                <w:highlight w:val="none"/>
                <w:lang w:val="en-US" w:eastAsia="zh-CN"/>
              </w:rPr>
            </w:pPr>
            <w:r>
              <w:rPr>
                <w:rStyle w:val="16"/>
                <w:rFonts w:hint="eastAsia" w:ascii="宋体" w:hAnsi="宋体" w:cs="宋体"/>
                <w:sz w:val="24"/>
                <w:szCs w:val="24"/>
                <w:highlight w:val="none"/>
              </w:rPr>
              <w:t>电</w:t>
            </w:r>
            <w:r>
              <w:rPr>
                <w:rStyle w:val="16"/>
                <w:rFonts w:ascii="宋体" w:hAnsi="宋体" w:cs="宋体"/>
                <w:sz w:val="24"/>
                <w:szCs w:val="24"/>
                <w:highlight w:val="none"/>
              </w:rPr>
              <w:t xml:space="preserve"> </w:t>
            </w:r>
            <w:r>
              <w:rPr>
                <w:rStyle w:val="16"/>
                <w:rFonts w:hint="eastAsia" w:ascii="宋体" w:hAnsi="宋体" w:cs="宋体"/>
                <w:sz w:val="24"/>
                <w:szCs w:val="24"/>
                <w:highlight w:val="none"/>
              </w:rPr>
              <w:t>话：</w:t>
            </w:r>
            <w:r>
              <w:rPr>
                <w:rStyle w:val="16"/>
                <w:rFonts w:ascii="Times New Roman" w:hAnsi="宋体" w:cs="Times New Roman"/>
                <w:kern w:val="0"/>
                <w:sz w:val="24"/>
                <w:szCs w:val="24"/>
                <w:highlight w:val="none"/>
              </w:rPr>
              <w:t>0571-8</w:t>
            </w:r>
            <w:r>
              <w:rPr>
                <w:rStyle w:val="16"/>
                <w:rFonts w:hint="eastAsia" w:ascii="Times New Roman" w:hAnsi="宋体" w:cs="Times New Roman"/>
                <w:kern w:val="0"/>
                <w:sz w:val="24"/>
                <w:szCs w:val="24"/>
                <w:highlight w:val="none"/>
                <w:lang w:val="en-US" w:eastAsia="zh-CN"/>
              </w:rPr>
              <w:t>7377015</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11.1</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响应文件有效期</w:t>
            </w:r>
          </w:p>
        </w:tc>
        <w:tc>
          <w:tcPr>
            <w:tcW w:w="5425" w:type="dxa"/>
            <w:vAlign w:val="center"/>
          </w:tcPr>
          <w:p>
            <w:pPr>
              <w:snapToGrid w:val="0"/>
              <w:rPr>
                <w:rStyle w:val="16"/>
                <w:rFonts w:ascii="宋体"/>
                <w:sz w:val="24"/>
                <w:szCs w:val="24"/>
                <w:highlight w:val="none"/>
              </w:rPr>
            </w:pPr>
            <w:r>
              <w:rPr>
                <w:rStyle w:val="16"/>
                <w:rFonts w:hint="eastAsia" w:ascii="宋体" w:hAnsi="宋体" w:cs="宋体"/>
                <w:sz w:val="24"/>
                <w:szCs w:val="24"/>
                <w:highlight w:val="none"/>
              </w:rPr>
              <w:t>自磋商截止时间起</w:t>
            </w:r>
            <w:r>
              <w:rPr>
                <w:rStyle w:val="16"/>
                <w:rFonts w:ascii="宋体" w:hAnsi="宋体" w:cs="宋体"/>
                <w:sz w:val="24"/>
                <w:szCs w:val="24"/>
                <w:highlight w:val="none"/>
              </w:rPr>
              <w:t>90</w:t>
            </w:r>
            <w:r>
              <w:rPr>
                <w:rStyle w:val="16"/>
                <w:rFonts w:hint="eastAsia" w:ascii="宋体" w:hAnsi="宋体" w:cs="宋体"/>
                <w:sz w:val="24"/>
                <w:szCs w:val="24"/>
                <w:highlight w:val="none"/>
              </w:rPr>
              <w:t>天</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12.1</w:t>
            </w:r>
          </w:p>
        </w:tc>
        <w:tc>
          <w:tcPr>
            <w:tcW w:w="1921" w:type="dxa"/>
            <w:vAlign w:val="center"/>
          </w:tcPr>
          <w:p>
            <w:pPr>
              <w:pStyle w:val="26"/>
              <w:snapToGrid w:val="0"/>
              <w:spacing w:line="240" w:lineRule="auto"/>
              <w:ind w:firstLine="120" w:firstLineChars="50"/>
              <w:rPr>
                <w:rStyle w:val="16"/>
                <w:rFonts w:ascii="宋体" w:hAnsi="Times New Roman" w:cs="宋体"/>
                <w:kern w:val="0"/>
                <w:sz w:val="24"/>
                <w:szCs w:val="24"/>
                <w:highlight w:val="none"/>
              </w:rPr>
            </w:pPr>
            <w:r>
              <w:rPr>
                <w:rStyle w:val="16"/>
                <w:rFonts w:hint="eastAsia" w:ascii="宋体" w:hAnsi="宋体" w:cs="宋体"/>
                <w:sz w:val="24"/>
                <w:szCs w:val="24"/>
                <w:highlight w:val="none"/>
              </w:rPr>
              <w:t>响应文件装订要求</w:t>
            </w:r>
          </w:p>
        </w:tc>
        <w:tc>
          <w:tcPr>
            <w:tcW w:w="5425" w:type="dxa"/>
            <w:vAlign w:val="center"/>
          </w:tcPr>
          <w:p>
            <w:pPr>
              <w:pStyle w:val="26"/>
              <w:snapToGrid w:val="0"/>
              <w:spacing w:line="240" w:lineRule="auto"/>
              <w:ind w:firstLineChars="0"/>
              <w:rPr>
                <w:rStyle w:val="16"/>
                <w:rFonts w:ascii="宋体" w:cs="Times New Roman"/>
                <w:sz w:val="24"/>
                <w:szCs w:val="24"/>
                <w:highlight w:val="none"/>
                <w:u w:val="single"/>
              </w:rPr>
            </w:pPr>
            <w:r>
              <w:rPr>
                <w:rStyle w:val="16"/>
                <w:rFonts w:hint="eastAsia" w:ascii="宋体" w:hAnsi="宋体" w:cs="宋体"/>
                <w:sz w:val="24"/>
                <w:szCs w:val="24"/>
                <w:highlight w:val="none"/>
              </w:rPr>
              <w:t>报价文件和商务技术文件须分别装订成册，建议采用胶装（粘贴方式装订），不采用活页夹等可随时拆换的方式装订。</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12.1</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响应文件密封要求</w:t>
            </w:r>
          </w:p>
        </w:tc>
        <w:tc>
          <w:tcPr>
            <w:tcW w:w="5425" w:type="dxa"/>
            <w:vAlign w:val="center"/>
          </w:tcPr>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报价文件，商务技术文件分别单独密封，互不包含，如商务技术开标时发生报价泄露的，由供应商自行承担相关责任。</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12.2</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响应文件份数</w:t>
            </w:r>
          </w:p>
        </w:tc>
        <w:tc>
          <w:tcPr>
            <w:tcW w:w="5425" w:type="dxa"/>
            <w:vAlign w:val="center"/>
          </w:tcPr>
          <w:p>
            <w:pPr>
              <w:pStyle w:val="26"/>
              <w:snapToGrid w:val="0"/>
              <w:spacing w:line="240" w:lineRule="auto"/>
              <w:ind w:firstLineChars="0"/>
              <w:rPr>
                <w:rStyle w:val="16"/>
                <w:rFonts w:ascii="宋体" w:cs="Times New Roman"/>
                <w:sz w:val="24"/>
                <w:szCs w:val="24"/>
                <w:highlight w:val="none"/>
                <w:u w:val="single"/>
              </w:rPr>
            </w:pPr>
            <w:r>
              <w:rPr>
                <w:rStyle w:val="16"/>
                <w:rFonts w:hint="eastAsia" w:ascii="宋体" w:hAnsi="宋体" w:cs="宋体"/>
                <w:sz w:val="24"/>
                <w:szCs w:val="24"/>
                <w:highlight w:val="none"/>
              </w:rPr>
              <w:t>提供一式五份，其中报价文件正本一份，副本四份；商务技术文件正本一份，副本四份。</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12.3</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签字或盖章要求</w:t>
            </w:r>
          </w:p>
        </w:tc>
        <w:tc>
          <w:tcPr>
            <w:tcW w:w="5425" w:type="dxa"/>
            <w:vAlign w:val="center"/>
          </w:tcPr>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响应文件按</w:t>
            </w:r>
            <w:r>
              <w:rPr>
                <w:rStyle w:val="16"/>
                <w:rFonts w:hint="eastAsia" w:ascii="宋体" w:cs="宋体"/>
                <w:sz w:val="24"/>
                <w:szCs w:val="24"/>
                <w:highlight w:val="none"/>
              </w:rPr>
              <w:t>“</w:t>
            </w:r>
            <w:r>
              <w:rPr>
                <w:rStyle w:val="16"/>
                <w:rFonts w:hint="eastAsia" w:ascii="宋体" w:hAnsi="宋体" w:cs="宋体"/>
                <w:sz w:val="24"/>
                <w:szCs w:val="24"/>
                <w:highlight w:val="none"/>
              </w:rPr>
              <w:t>响应文件格式</w:t>
            </w:r>
            <w:r>
              <w:rPr>
                <w:rStyle w:val="16"/>
                <w:rFonts w:hint="eastAsia" w:ascii="宋体" w:cs="宋体"/>
                <w:sz w:val="24"/>
                <w:szCs w:val="24"/>
                <w:highlight w:val="none"/>
              </w:rPr>
              <w:t>”</w:t>
            </w:r>
            <w:r>
              <w:rPr>
                <w:rStyle w:val="16"/>
                <w:rFonts w:hint="eastAsia" w:ascii="宋体" w:hAnsi="宋体" w:cs="宋体"/>
                <w:sz w:val="24"/>
                <w:szCs w:val="24"/>
                <w:highlight w:val="none"/>
              </w:rPr>
              <w:t>中提供的格式签署、盖章。</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14.1</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截止时间</w:t>
            </w:r>
          </w:p>
        </w:tc>
        <w:tc>
          <w:tcPr>
            <w:tcW w:w="5425" w:type="dxa"/>
            <w:vAlign w:val="center"/>
          </w:tcPr>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按</w:t>
            </w:r>
            <w:r>
              <w:rPr>
                <w:rStyle w:val="16"/>
                <w:rFonts w:hint="eastAsia" w:ascii="宋体" w:cs="宋体"/>
                <w:sz w:val="24"/>
                <w:szCs w:val="24"/>
                <w:highlight w:val="none"/>
              </w:rPr>
              <w:t>“</w:t>
            </w:r>
            <w:r>
              <w:rPr>
                <w:rStyle w:val="16"/>
                <w:rFonts w:hint="eastAsia" w:ascii="宋体" w:hAnsi="宋体" w:cs="宋体"/>
                <w:sz w:val="24"/>
                <w:szCs w:val="24"/>
                <w:highlight w:val="none"/>
              </w:rPr>
              <w:t>竞争性磋商公告</w:t>
            </w:r>
            <w:r>
              <w:rPr>
                <w:rStyle w:val="16"/>
                <w:rFonts w:hint="eastAsia" w:ascii="宋体" w:cs="宋体"/>
                <w:sz w:val="24"/>
                <w:szCs w:val="24"/>
                <w:highlight w:val="none"/>
              </w:rPr>
              <w:t>”</w:t>
            </w:r>
            <w:r>
              <w:rPr>
                <w:rStyle w:val="16"/>
                <w:rFonts w:hint="eastAsia" w:ascii="宋体" w:hAnsi="宋体" w:cs="宋体"/>
                <w:sz w:val="24"/>
                <w:szCs w:val="24"/>
                <w:highlight w:val="none"/>
              </w:rPr>
              <w:t>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14.1</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响应文件提交地点</w:t>
            </w:r>
          </w:p>
        </w:tc>
        <w:tc>
          <w:tcPr>
            <w:tcW w:w="5425" w:type="dxa"/>
            <w:vAlign w:val="center"/>
          </w:tcPr>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按</w:t>
            </w:r>
            <w:r>
              <w:rPr>
                <w:rStyle w:val="16"/>
                <w:rFonts w:hint="eastAsia" w:ascii="宋体" w:cs="宋体"/>
                <w:sz w:val="24"/>
                <w:szCs w:val="24"/>
                <w:highlight w:val="none"/>
              </w:rPr>
              <w:t>“</w:t>
            </w:r>
            <w:r>
              <w:rPr>
                <w:rStyle w:val="16"/>
                <w:rFonts w:hint="eastAsia" w:ascii="宋体" w:hAnsi="宋体" w:cs="宋体"/>
                <w:sz w:val="24"/>
                <w:szCs w:val="24"/>
                <w:highlight w:val="none"/>
              </w:rPr>
              <w:t>竞争性磋商公告</w:t>
            </w:r>
            <w:r>
              <w:rPr>
                <w:rStyle w:val="16"/>
                <w:rFonts w:hint="eastAsia" w:ascii="宋体" w:cs="宋体"/>
                <w:sz w:val="24"/>
                <w:szCs w:val="24"/>
                <w:highlight w:val="none"/>
              </w:rPr>
              <w:t>”</w:t>
            </w:r>
            <w:r>
              <w:rPr>
                <w:rStyle w:val="16"/>
                <w:rFonts w:hint="eastAsia" w:ascii="宋体" w:hAnsi="宋体" w:cs="宋体"/>
                <w:sz w:val="24"/>
                <w:szCs w:val="24"/>
                <w:highlight w:val="none"/>
              </w:rPr>
              <w:t>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vAlign w:val="center"/>
          </w:tcPr>
          <w:p>
            <w:pPr>
              <w:pStyle w:val="26"/>
              <w:snapToGrid w:val="0"/>
              <w:spacing w:line="240" w:lineRule="auto"/>
              <w:ind w:firstLineChars="0"/>
              <w:rPr>
                <w:rStyle w:val="16"/>
                <w:rFonts w:ascii="宋体" w:cs="Times New Roman"/>
                <w:sz w:val="24"/>
                <w:szCs w:val="24"/>
                <w:highlight w:val="none"/>
              </w:rPr>
            </w:pPr>
            <w:r>
              <w:rPr>
                <w:rStyle w:val="16"/>
                <w:rFonts w:ascii="宋体" w:hAnsi="宋体" w:cs="宋体"/>
                <w:sz w:val="24"/>
                <w:szCs w:val="24"/>
                <w:highlight w:val="none"/>
              </w:rPr>
              <w:t>14.2</w:t>
            </w:r>
          </w:p>
        </w:tc>
        <w:tc>
          <w:tcPr>
            <w:tcW w:w="1921" w:type="dxa"/>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截止时间和地点</w:t>
            </w:r>
          </w:p>
        </w:tc>
        <w:tc>
          <w:tcPr>
            <w:tcW w:w="5425" w:type="dxa"/>
            <w:vAlign w:val="center"/>
          </w:tcPr>
          <w:p>
            <w:pPr>
              <w:pStyle w:val="26"/>
              <w:snapToGrid w:val="0"/>
              <w:spacing w:line="240" w:lineRule="auto"/>
              <w:ind w:firstLineChars="0"/>
              <w:rPr>
                <w:rStyle w:val="16"/>
                <w:rFonts w:ascii="宋体" w:cs="Times New Roman"/>
                <w:sz w:val="24"/>
                <w:szCs w:val="24"/>
                <w:highlight w:val="none"/>
              </w:rPr>
            </w:pPr>
            <w:r>
              <w:rPr>
                <w:rStyle w:val="16"/>
                <w:rFonts w:hint="eastAsia" w:ascii="宋体" w:hAnsi="宋体" w:cs="宋体"/>
                <w:sz w:val="24"/>
                <w:szCs w:val="24"/>
                <w:highlight w:val="none"/>
              </w:rPr>
              <w:t>按</w:t>
            </w:r>
            <w:r>
              <w:rPr>
                <w:rStyle w:val="16"/>
                <w:rFonts w:hint="eastAsia" w:ascii="宋体" w:cs="宋体"/>
                <w:sz w:val="24"/>
                <w:szCs w:val="24"/>
                <w:highlight w:val="none"/>
              </w:rPr>
              <w:t>“</w:t>
            </w:r>
            <w:r>
              <w:rPr>
                <w:rStyle w:val="16"/>
                <w:rFonts w:hint="eastAsia" w:ascii="宋体" w:hAnsi="宋体" w:cs="宋体"/>
                <w:sz w:val="24"/>
                <w:szCs w:val="24"/>
                <w:highlight w:val="none"/>
              </w:rPr>
              <w:t>竞争性磋商公告</w:t>
            </w:r>
            <w:r>
              <w:rPr>
                <w:rStyle w:val="16"/>
                <w:rFonts w:hint="eastAsia" w:ascii="宋体" w:cs="宋体"/>
                <w:sz w:val="24"/>
                <w:szCs w:val="24"/>
                <w:highlight w:val="none"/>
              </w:rPr>
              <w:t>”</w:t>
            </w:r>
            <w:r>
              <w:rPr>
                <w:rStyle w:val="16"/>
                <w:rFonts w:hint="eastAsia" w:ascii="宋体" w:hAnsi="宋体" w:cs="宋体"/>
                <w:sz w:val="24"/>
                <w:szCs w:val="24"/>
                <w:highlight w:val="none"/>
              </w:rPr>
              <w:t>规定</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63" w:type="dxa"/>
            <w:tcBorders>
              <w:bottom w:val="double" w:color="000000" w:sz="4" w:space="0"/>
            </w:tcBorders>
            <w:vAlign w:val="center"/>
          </w:tcPr>
          <w:p>
            <w:pPr>
              <w:snapToGrid w:val="0"/>
              <w:ind w:firstLine="120" w:firstLineChars="50"/>
              <w:rPr>
                <w:rStyle w:val="16"/>
                <w:rFonts w:ascii="宋体" w:hAnsi="Arial" w:cs="Arial"/>
                <w:kern w:val="2"/>
                <w:sz w:val="24"/>
                <w:szCs w:val="24"/>
                <w:highlight w:val="none"/>
              </w:rPr>
            </w:pPr>
            <w:r>
              <w:rPr>
                <w:rStyle w:val="16"/>
                <w:rFonts w:ascii="宋体" w:hAnsi="宋体" w:cs="宋体"/>
                <w:sz w:val="24"/>
                <w:szCs w:val="24"/>
                <w:highlight w:val="none"/>
              </w:rPr>
              <w:t>29.1</w:t>
            </w:r>
          </w:p>
        </w:tc>
        <w:tc>
          <w:tcPr>
            <w:tcW w:w="1921" w:type="dxa"/>
            <w:tcBorders>
              <w:bottom w:val="double" w:color="000000" w:sz="4" w:space="0"/>
            </w:tcBorders>
            <w:vAlign w:val="center"/>
          </w:tcPr>
          <w:p>
            <w:pPr>
              <w:pStyle w:val="26"/>
              <w:snapToGrid w:val="0"/>
              <w:spacing w:line="240" w:lineRule="auto"/>
              <w:ind w:firstLine="120" w:firstLineChars="50"/>
              <w:rPr>
                <w:rStyle w:val="16"/>
                <w:rFonts w:ascii="宋体" w:cs="宋体"/>
                <w:sz w:val="24"/>
                <w:szCs w:val="24"/>
                <w:highlight w:val="none"/>
              </w:rPr>
            </w:pPr>
            <w:r>
              <w:rPr>
                <w:rStyle w:val="16"/>
                <w:rFonts w:hint="eastAsia" w:ascii="宋体" w:hAnsi="宋体" w:cs="宋体"/>
                <w:sz w:val="24"/>
                <w:szCs w:val="24"/>
                <w:highlight w:val="none"/>
              </w:rPr>
              <w:t>其他</w:t>
            </w:r>
          </w:p>
        </w:tc>
        <w:tc>
          <w:tcPr>
            <w:tcW w:w="5425" w:type="dxa"/>
            <w:tcBorders>
              <w:bottom w:val="double" w:color="000000" w:sz="4" w:space="0"/>
            </w:tcBorders>
            <w:vAlign w:val="center"/>
          </w:tcPr>
          <w:p>
            <w:pPr>
              <w:snapToGrid w:val="0"/>
              <w:rPr>
                <w:rStyle w:val="16"/>
                <w:rFonts w:ascii="宋体"/>
                <w:sz w:val="24"/>
                <w:szCs w:val="24"/>
                <w:highlight w:val="none"/>
              </w:rPr>
            </w:pPr>
            <w:r>
              <w:rPr>
                <w:rStyle w:val="16"/>
                <w:rFonts w:hint="eastAsia" w:ascii="宋体" w:hAnsi="宋体" w:cs="宋体"/>
                <w:sz w:val="24"/>
                <w:szCs w:val="24"/>
                <w:highlight w:val="none"/>
              </w:rPr>
              <w:t>请供应商仔细阅读本采购文件，其中带</w:t>
            </w:r>
            <w:r>
              <w:rPr>
                <w:rStyle w:val="16"/>
                <w:rFonts w:hint="eastAsia" w:ascii="宋体" w:cs="宋体"/>
                <w:sz w:val="24"/>
                <w:szCs w:val="24"/>
                <w:highlight w:val="none"/>
              </w:rPr>
              <w:t>“▲”</w:t>
            </w:r>
            <w:r>
              <w:rPr>
                <w:rStyle w:val="16"/>
                <w:rFonts w:hint="eastAsia" w:ascii="宋体" w:hAnsi="宋体" w:cs="宋体"/>
                <w:sz w:val="24"/>
                <w:szCs w:val="24"/>
                <w:highlight w:val="none"/>
              </w:rPr>
              <w:t>标记的条款为实质性内容，供应商须对带</w:t>
            </w:r>
            <w:r>
              <w:rPr>
                <w:rStyle w:val="16"/>
                <w:rFonts w:hint="eastAsia" w:ascii="宋体" w:cs="宋体"/>
                <w:sz w:val="24"/>
                <w:szCs w:val="24"/>
                <w:highlight w:val="none"/>
              </w:rPr>
              <w:t>“▲”</w:t>
            </w:r>
            <w:r>
              <w:rPr>
                <w:rStyle w:val="16"/>
                <w:rFonts w:hint="eastAsia" w:ascii="宋体" w:hAnsi="宋体" w:cs="宋体"/>
                <w:sz w:val="24"/>
                <w:szCs w:val="24"/>
                <w:highlight w:val="none"/>
              </w:rPr>
              <w:t>标记的条款作出实质性响应。</w:t>
            </w:r>
          </w:p>
        </w:tc>
      </w:tr>
    </w:tbl>
    <w:p>
      <w:pPr>
        <w:pStyle w:val="10"/>
        <w:snapToGrid w:val="0"/>
        <w:spacing w:before="0" w:after="0"/>
        <w:rPr>
          <w:rStyle w:val="16"/>
          <w:rFonts w:ascii="宋体" w:hAnsi="宋体" w:eastAsia="宋体"/>
          <w:sz w:val="28"/>
          <w:szCs w:val="28"/>
          <w:highlight w:val="none"/>
        </w:rPr>
      </w:pPr>
      <w:r>
        <w:rPr>
          <w:rStyle w:val="16"/>
          <w:rFonts w:ascii="宋体" w:hAnsi="宋体" w:eastAsia="宋体"/>
          <w:sz w:val="21"/>
          <w:szCs w:val="21"/>
          <w:highlight w:val="none"/>
        </w:rPr>
        <w:br w:type="page"/>
      </w:r>
      <w:r>
        <w:rPr>
          <w:rStyle w:val="16"/>
          <w:rFonts w:hint="eastAsia" w:ascii="宋体" w:hAnsi="宋体" w:eastAsia="宋体" w:cs="宋体"/>
          <w:sz w:val="28"/>
          <w:szCs w:val="28"/>
          <w:highlight w:val="none"/>
        </w:rPr>
        <w:t>第二部分</w:t>
      </w:r>
      <w:r>
        <w:rPr>
          <w:rStyle w:val="16"/>
          <w:rFonts w:ascii="宋体" w:hAnsi="宋体" w:eastAsia="宋体" w:cs="宋体"/>
          <w:sz w:val="28"/>
          <w:szCs w:val="28"/>
          <w:highlight w:val="none"/>
        </w:rPr>
        <w:t xml:space="preserve"> </w:t>
      </w:r>
      <w:r>
        <w:rPr>
          <w:rStyle w:val="16"/>
          <w:rFonts w:hint="eastAsia" w:ascii="宋体" w:hAnsi="宋体" w:eastAsia="宋体" w:cs="宋体"/>
          <w:sz w:val="28"/>
          <w:szCs w:val="28"/>
          <w:highlight w:val="none"/>
        </w:rPr>
        <w:t>磋商须知</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一、总则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1</w:t>
      </w:r>
      <w:r>
        <w:rPr>
          <w:rStyle w:val="16"/>
          <w:rFonts w:hint="eastAsia" w:ascii="宋体" w:hAnsi="宋体" w:cs="宋体"/>
          <w:highlight w:val="none"/>
        </w:rPr>
        <w:t>．适用范围</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1.1</w:t>
      </w:r>
      <w:r>
        <w:rPr>
          <w:rStyle w:val="16"/>
          <w:rFonts w:hint="eastAsia" w:ascii="宋体" w:hAnsi="宋体" w:cs="宋体"/>
          <w:highlight w:val="none"/>
        </w:rPr>
        <w:t>本次磋商工作仅适用于医用食品</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1.2</w:t>
      </w:r>
      <w:r>
        <w:rPr>
          <w:rStyle w:val="16"/>
          <w:rFonts w:hint="eastAsia" w:ascii="宋体" w:hAnsi="宋体" w:cs="宋体"/>
          <w:highlight w:val="none"/>
        </w:rPr>
        <w:t>本项目采购方式采用竞争性磋商方式。</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2</w:t>
      </w:r>
      <w:r>
        <w:rPr>
          <w:rStyle w:val="16"/>
          <w:rFonts w:hint="eastAsia" w:ascii="宋体" w:hAnsi="宋体" w:cs="宋体"/>
          <w:highlight w:val="none"/>
        </w:rPr>
        <w:t>．定义</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2.1</w:t>
      </w:r>
      <w:r>
        <w:rPr>
          <w:rStyle w:val="16"/>
          <w:rFonts w:hint="eastAsia" w:ascii="宋体" w:hAnsi="宋体" w:cs="宋体"/>
          <w:highlight w:val="none"/>
        </w:rPr>
        <w:t>采购人系浙江医院。</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2.2</w:t>
      </w:r>
      <w:r>
        <w:rPr>
          <w:rStyle w:val="16"/>
          <w:rFonts w:hint="eastAsia" w:ascii="宋体" w:hAnsi="宋体" w:cs="宋体"/>
          <w:highlight w:val="none"/>
        </w:rPr>
        <w:t>磋商供应商：响应本次采购，参加本次竞争性磋商的供应商。</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2.3</w:t>
      </w:r>
      <w:r>
        <w:rPr>
          <w:rStyle w:val="16"/>
          <w:rFonts w:hint="eastAsia" w:ascii="宋体" w:hAnsi="宋体" w:cs="宋体"/>
          <w:highlight w:val="none"/>
        </w:rPr>
        <w:t>货物：系指磋商供应商按磋商文件或合同要求，须向采购人提供的一切材料、设备、机械、仪器、备件、配件、工具、手册及其他技术资料和文字材料。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2.4</w:t>
      </w:r>
      <w:r>
        <w:rPr>
          <w:rStyle w:val="16"/>
          <w:rFonts w:hint="eastAsia" w:ascii="宋体" w:hAnsi="宋体" w:cs="宋体"/>
          <w:highlight w:val="none"/>
        </w:rPr>
        <w:t>服务：系指采购文件或合同规定磋商供应商须承担的设计、安装、调试、试运行、技术协助、培训、售后服务以及其他类似的义务。</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3</w:t>
      </w:r>
      <w:r>
        <w:rPr>
          <w:rStyle w:val="16"/>
          <w:rFonts w:hint="eastAsia" w:ascii="宋体" w:hAnsi="宋体" w:cs="宋体"/>
          <w:highlight w:val="none"/>
        </w:rPr>
        <w:t>．采购项目概况</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详见竞争性磋商公告相关内容，主要要求参见本文件第三部分。</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4</w:t>
      </w:r>
      <w:r>
        <w:rPr>
          <w:rStyle w:val="16"/>
          <w:rFonts w:hint="eastAsia" w:ascii="宋体" w:hAnsi="宋体" w:cs="宋体"/>
          <w:highlight w:val="none"/>
        </w:rPr>
        <w:t>．合格的磋商供应商</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详见竞争性磋商采购公告磋商供应商的资格要求规定。</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5</w:t>
      </w:r>
      <w:r>
        <w:rPr>
          <w:rStyle w:val="16"/>
          <w:rFonts w:hint="eastAsia" w:ascii="宋体" w:hAnsi="宋体" w:cs="宋体"/>
          <w:highlight w:val="none"/>
        </w:rPr>
        <w:t>．磋商费用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磋商供应商应承担其参加磋商所涉及的一切费用，不管结果如何，采购人对上述费用不负任何责任。</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二、竞争性磋商文件</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6.</w:t>
      </w:r>
      <w:r>
        <w:rPr>
          <w:rStyle w:val="16"/>
          <w:rFonts w:hint="eastAsia" w:ascii="宋体" w:hAnsi="宋体" w:cs="宋体"/>
          <w:highlight w:val="none"/>
        </w:rPr>
        <w:t>磋商文件的组成</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6.1</w:t>
      </w:r>
      <w:r>
        <w:rPr>
          <w:rStyle w:val="16"/>
          <w:rFonts w:hint="eastAsia" w:ascii="宋体" w:hAnsi="宋体" w:cs="宋体"/>
          <w:highlight w:val="none"/>
        </w:rPr>
        <w:t>本磋商文件包括目录所示内容及所有按本须知发出的补充资料。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6.2</w:t>
      </w:r>
      <w:r>
        <w:rPr>
          <w:rStyle w:val="16"/>
          <w:rFonts w:hint="eastAsia" w:ascii="宋体" w:hAnsi="宋体" w:cs="宋体"/>
          <w:highlight w:val="none"/>
        </w:rPr>
        <w:t>除上述所列内容外，采购人的任何工作人员对磋商供应商所作的任何口头解释、介绍、答复，只能供磋商供应商参考，对采购人和磋商供应商无任何约束力。</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6.3</w:t>
      </w:r>
      <w:r>
        <w:rPr>
          <w:rStyle w:val="16"/>
          <w:rFonts w:hint="eastAsia" w:ascii="宋体" w:hAnsi="宋体" w:cs="宋体"/>
          <w:highlight w:val="none"/>
        </w:rPr>
        <w:t>磋商供应商应仔细阅读磋商文件的所有内容，按照文件要求提交响应文件，并保证所提交的全部资料的真实性。不按磋商文件的要求提供的响应文件和资料，可能导致磋商被拒绝。</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6.4</w:t>
      </w:r>
      <w:r>
        <w:rPr>
          <w:rStyle w:val="16"/>
          <w:rFonts w:hint="eastAsia" w:ascii="宋体" w:hAnsi="宋体" w:cs="宋体"/>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进行解释。</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w:t>
      </w:r>
      <w:r>
        <w:rPr>
          <w:rStyle w:val="16"/>
          <w:rFonts w:hint="eastAsia" w:ascii="宋体" w:hAnsi="宋体" w:cs="宋体"/>
          <w:highlight w:val="none"/>
        </w:rPr>
        <w:t>．磋商文件的澄清与修改</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7.1</w:t>
      </w:r>
      <w:r>
        <w:rPr>
          <w:rStyle w:val="16"/>
          <w:rFonts w:hint="eastAsia" w:ascii="宋体" w:hAnsi="宋体" w:cs="宋体"/>
          <w:highlight w:val="none"/>
        </w:rPr>
        <w:t>磋商供应商在收到竞争性磋商文件后，若有问题需要澄清或认为有必要与采购人进行技术交流，应于前附表规定时间前，将问题传真或书面送达至浙江医院，截止期后的疑问将不予受理、答复。</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7.2</w:t>
      </w:r>
      <w:r>
        <w:rPr>
          <w:rStyle w:val="16"/>
          <w:rFonts w:hint="eastAsia" w:ascii="宋体" w:hAnsi="宋体" w:cs="宋体"/>
          <w:highlight w:val="none"/>
        </w:rPr>
        <w:t>磋商供应商要求解释或澄清的问题应以书面形式，并加盖公章、写明日期。</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7.3</w:t>
      </w:r>
      <w:r>
        <w:rPr>
          <w:rStyle w:val="16"/>
          <w:rFonts w:hint="eastAsia" w:ascii="宋体" w:hAnsi="宋体" w:cs="宋体"/>
          <w:highlight w:val="none"/>
        </w:rPr>
        <w:t>提交首次响应文件截止之日前，采购人可以对已发出的磋商文件进行必要的澄清或者修改，澄清或者修改的内容作为磋商文件的组成部分。</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7.4</w:t>
      </w:r>
      <w:r>
        <w:rPr>
          <w:rStyle w:val="16"/>
          <w:rFonts w:hint="eastAsia" w:ascii="宋体" w:hAnsi="宋体" w:cs="宋体"/>
          <w:highlight w:val="none"/>
        </w:rPr>
        <w:t>竞争性磋商文件的澄清修改文件，通知所有获取竞争性磋商文件的供应商，并对其具有约束力。供应商在收到上述通知后，应立即向采购人回函确认。</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7.5</w:t>
      </w:r>
      <w:r>
        <w:rPr>
          <w:rStyle w:val="16"/>
          <w:rFonts w:hint="eastAsia" w:ascii="宋体" w:hAnsi="宋体" w:cs="宋体"/>
          <w:highlight w:val="none"/>
        </w:rPr>
        <w:t>澄清或者修改的内容可能影响响应文件编制的，采购人将在提交首次响应文件截止时间至少</w:t>
      </w:r>
      <w:r>
        <w:rPr>
          <w:rStyle w:val="16"/>
          <w:rFonts w:ascii="宋体" w:hAnsi="宋体" w:cs="宋体"/>
          <w:highlight w:val="none"/>
        </w:rPr>
        <w:t>5</w:t>
      </w:r>
      <w:r>
        <w:rPr>
          <w:rStyle w:val="16"/>
          <w:rFonts w:hint="eastAsia" w:ascii="宋体" w:hAnsi="宋体" w:cs="宋体"/>
          <w:highlight w:val="none"/>
        </w:rPr>
        <w:t>日前，以书面形式通知所有获取磋商文件的供应商；不足</w:t>
      </w:r>
      <w:r>
        <w:rPr>
          <w:rStyle w:val="16"/>
          <w:rFonts w:ascii="宋体" w:hAnsi="宋体" w:cs="宋体"/>
          <w:highlight w:val="none"/>
        </w:rPr>
        <w:t>5</w:t>
      </w:r>
      <w:r>
        <w:rPr>
          <w:rStyle w:val="16"/>
          <w:rFonts w:hint="eastAsia" w:ascii="宋体" w:hAnsi="宋体" w:cs="宋体"/>
          <w:highlight w:val="none"/>
        </w:rPr>
        <w:t>日的，采购人可能会顺延提交首次响应文件截止时间。澄清或者修改的内容未对原磋商文件作出重大修改或不会影响响应文件编制的，递交首次响应文件截止时间不变。</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7.6</w:t>
      </w:r>
      <w:r>
        <w:rPr>
          <w:rStyle w:val="16"/>
          <w:rFonts w:hint="eastAsia" w:ascii="宋体" w:hAnsi="宋体" w:cs="宋体"/>
          <w:highlight w:val="none"/>
        </w:rPr>
        <w:t>竞争性磋商文件澄清、答复、修改、补充的内容为竞争性磋商文件的组成部分。</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7.7</w:t>
      </w:r>
      <w:r>
        <w:rPr>
          <w:rStyle w:val="16"/>
          <w:rFonts w:hint="eastAsia" w:ascii="宋体" w:hAnsi="宋体" w:cs="宋体"/>
          <w:highlight w:val="none"/>
        </w:rPr>
        <w:t>磋商文件发售截止日后，经采购人同意后购买磋商文件的磋商供应商不得对磋商文件和补充文件提出答疑或质疑。</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三、响应文件编制要求</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8</w:t>
      </w:r>
      <w:r>
        <w:rPr>
          <w:rStyle w:val="16"/>
          <w:rFonts w:hint="eastAsia" w:ascii="宋体" w:hAnsi="宋体" w:cs="宋体"/>
          <w:highlight w:val="none"/>
        </w:rPr>
        <w:t>．响应文件的组成</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磋商供应商向采购人递交的书面响应文件（以下简称响应文件）由报价文件、资信和商务技术文件两部分组成，具体如下：</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报价文件：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）磋商响应初始报价一览表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）磋商供应商认为需要提供的其他文件及资料</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资信和商务技术文件：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）磋商响应函；</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）磋商供应商基本情况表；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3</w:t>
      </w:r>
      <w:r>
        <w:rPr>
          <w:rStyle w:val="16"/>
          <w:rFonts w:hint="eastAsia" w:ascii="宋体" w:hAnsi="宋体" w:cs="宋体"/>
          <w:highlight w:val="none"/>
        </w:rPr>
        <w:t>）法定代表人资格证明书及法定代表人授权书，同时须附法定代表人和授权委托代表的有效身份证复印件（法定代表人直接参加磋商并对相应文件签字的，只需提供前者）；</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4</w:t>
      </w:r>
      <w:r>
        <w:rPr>
          <w:rStyle w:val="16"/>
          <w:rFonts w:hint="eastAsia" w:ascii="宋体" w:hAnsi="宋体" w:cs="宋体"/>
          <w:highlight w:val="none"/>
        </w:rPr>
        <w:t>）以下资格证明文件：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1</w:t>
      </w:r>
      <w:r>
        <w:rPr>
          <w:rStyle w:val="16"/>
          <w:rFonts w:hint="eastAsia" w:ascii="Times New Roman" w:hAnsi="Times New Roman" w:cs="宋体"/>
          <w:highlight w:val="none"/>
        </w:rPr>
        <w:t>）营业执照副本复印件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2</w:t>
      </w:r>
      <w:r>
        <w:rPr>
          <w:rStyle w:val="16"/>
          <w:rFonts w:hint="eastAsia" w:ascii="Times New Roman" w:hAnsi="Times New Roman" w:cs="宋体"/>
          <w:highlight w:val="none"/>
        </w:rPr>
        <w:t>）</w:t>
      </w:r>
      <w:r>
        <w:rPr>
          <w:rStyle w:val="16"/>
          <w:rFonts w:hint="eastAsia" w:ascii="Times New Roman" w:hAnsi="宋体" w:cs="宋体"/>
          <w:color w:val="000000"/>
          <w:kern w:val="0"/>
          <w:highlight w:val="none"/>
        </w:rPr>
        <w:t>具有良好的商业信誉和完善的售后服务体系，并能承担采购项目供货能力和服务能力</w:t>
      </w:r>
      <w:r>
        <w:rPr>
          <w:rStyle w:val="16"/>
          <w:rFonts w:hint="eastAsia" w:ascii="Times New Roman" w:hAnsi="Times New Roman" w:cs="宋体"/>
          <w:highlight w:val="none"/>
        </w:rPr>
        <w:t>；提供下列材料</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出具供应商参加采购活动和使用信用无不良记录书面声明（格式参考）。</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至本项目投标截止时间止未列入失信被执行人、重大税收违法案件当事人名单、采购严重违法失信行为记录名单。（以磋商当日网页查询记录为准）</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对列入失信被执行人、重大税收违法案件当事人名单、采购严重违法失信行为记录名单的供应商，其投标将作无效标处理。</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健全的财务会计制度：</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提供最近一个年度经审计的财务报告，包括资产负债表、利润表、现金流量表</w:t>
      </w:r>
      <w:r>
        <w:rPr>
          <w:rStyle w:val="16"/>
          <w:rFonts w:ascii="Times New Roman" w:hAnsi="Times New Roman" w:cs="Times New Roman"/>
          <w:highlight w:val="none"/>
        </w:rPr>
        <w:t>(</w:t>
      </w:r>
      <w:r>
        <w:rPr>
          <w:rStyle w:val="16"/>
          <w:rFonts w:hint="eastAsia" w:ascii="Times New Roman" w:hAnsi="Times New Roman" w:cs="宋体"/>
          <w:highlight w:val="none"/>
        </w:rPr>
        <w:t>执行《小企业会计准则》的提供资产负债表和利润表两张基本报表），未经审计的，提供资产负债表、利润表或损益表。新成立不足一年的公司须出具情况说明。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C.</w:t>
      </w:r>
      <w:r>
        <w:rPr>
          <w:rStyle w:val="16"/>
          <w:rFonts w:hint="eastAsia" w:ascii="Times New Roman" w:hAnsi="Times New Roman" w:cs="宋体"/>
          <w:highlight w:val="none"/>
        </w:rPr>
        <w:t>依法缴纳税收和社会保障资金的良好记录的证明材料；须同时出具满足以下要求的证明材料复印件：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供应商提供由税务部门出具的最近三个月内缴纳增值税和企业所得税的纳税证明。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供应商提供最近三个月内缴纳社会保险的凭据（缴税付款凭证或社会保险缴纳证明）。</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依法免税或不需要缴纳社会保障资金的供应商，应提供相应文件证明其依法免税或不需要缴纳社会保障资金。</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宋体" w:cs="Times New Roman"/>
          <w:color w:val="000000"/>
          <w:kern w:val="0"/>
          <w:highlight w:val="none"/>
        </w:rPr>
        <w:t>D.</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出具具有</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《承诺函》；（内容根据项目情况由供应商自定）</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特别说明：法律和国务院行政法规规定或授权有关部门规定供应商或产品进入市场须先行取得相关认证或许可的，供应商须在投标文件中提供相关的认证或许可证明材料。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3</w:t>
      </w:r>
      <w:r>
        <w:rPr>
          <w:rStyle w:val="16"/>
          <w:rFonts w:hint="eastAsia" w:ascii="宋体" w:hAnsi="宋体" w:cs="宋体"/>
          <w:highlight w:val="none"/>
        </w:rPr>
        <w:t>）供应商的食品生产许可证或食品流通许可证复印件；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5</w:t>
      </w:r>
      <w:r>
        <w:rPr>
          <w:rStyle w:val="16"/>
          <w:rFonts w:hint="eastAsia" w:ascii="宋体" w:hAnsi="宋体" w:cs="宋体"/>
          <w:highlight w:val="none"/>
        </w:rPr>
        <w:t>）采购需求响应表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6</w:t>
      </w:r>
      <w:r>
        <w:rPr>
          <w:rStyle w:val="16"/>
          <w:rFonts w:hint="eastAsia" w:ascii="宋体" w:hAnsi="宋体" w:cs="宋体"/>
          <w:highlight w:val="none"/>
        </w:rPr>
        <w:t>）供货产品介绍</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7</w:t>
      </w:r>
      <w:r>
        <w:rPr>
          <w:rStyle w:val="16"/>
          <w:rFonts w:hint="eastAsia" w:ascii="宋体" w:hAnsi="宋体" w:cs="宋体"/>
          <w:highlight w:val="none"/>
        </w:rPr>
        <w:t>）</w:t>
      </w:r>
      <w:r>
        <w:rPr>
          <w:rStyle w:val="16"/>
          <w:rFonts w:hint="eastAsia" w:cs="宋体"/>
          <w:highlight w:val="none"/>
        </w:rPr>
        <w:t>供应商自</w:t>
      </w:r>
      <w:r>
        <w:rPr>
          <w:rStyle w:val="16"/>
          <w:highlight w:val="none"/>
        </w:rPr>
        <w:t>2017</w:t>
      </w:r>
      <w:r>
        <w:rPr>
          <w:rStyle w:val="16"/>
          <w:rFonts w:hint="eastAsia" w:cs="宋体"/>
          <w:highlight w:val="none"/>
        </w:rPr>
        <w:t>年</w:t>
      </w:r>
      <w:r>
        <w:rPr>
          <w:rStyle w:val="16"/>
          <w:highlight w:val="none"/>
        </w:rPr>
        <w:t>1</w:t>
      </w:r>
      <w:r>
        <w:rPr>
          <w:rStyle w:val="16"/>
          <w:rFonts w:hint="eastAsia" w:cs="宋体"/>
          <w:highlight w:val="none"/>
        </w:rPr>
        <w:t>月</w:t>
      </w:r>
      <w:r>
        <w:rPr>
          <w:rStyle w:val="16"/>
          <w:highlight w:val="none"/>
        </w:rPr>
        <w:t>1</w:t>
      </w:r>
      <w:r>
        <w:rPr>
          <w:rStyle w:val="16"/>
          <w:rFonts w:hint="eastAsia" w:cs="宋体"/>
          <w:highlight w:val="none"/>
        </w:rPr>
        <w:t>日起签订的所投品目的供货合同复印件，需不同用户单位</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8</w:t>
      </w:r>
      <w:r>
        <w:rPr>
          <w:rStyle w:val="16"/>
          <w:rFonts w:hint="eastAsia" w:ascii="宋体" w:hAnsi="宋体" w:cs="宋体"/>
          <w:highlight w:val="none"/>
        </w:rPr>
        <w:t>）</w:t>
      </w:r>
      <w:r>
        <w:rPr>
          <w:rStyle w:val="16"/>
          <w:rFonts w:hint="eastAsia" w:cs="宋体"/>
          <w:highlight w:val="none"/>
        </w:rPr>
        <w:t>本项目整体服务方案</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9</w:t>
      </w:r>
      <w:r>
        <w:rPr>
          <w:rStyle w:val="16"/>
          <w:rFonts w:hint="eastAsia" w:ascii="宋体" w:hAnsi="宋体" w:cs="宋体"/>
          <w:highlight w:val="none"/>
        </w:rPr>
        <w:t>）本项目配送计划</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10</w:t>
      </w:r>
      <w:r>
        <w:rPr>
          <w:rStyle w:val="16"/>
          <w:rFonts w:hint="eastAsia" w:ascii="宋体" w:hAnsi="宋体" w:cs="宋体"/>
          <w:highlight w:val="none"/>
        </w:rPr>
        <w:t>）服务人员配置情况</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11</w:t>
      </w:r>
      <w:r>
        <w:rPr>
          <w:rStyle w:val="16"/>
          <w:rFonts w:hint="eastAsia" w:ascii="宋体" w:hAnsi="宋体" w:cs="宋体"/>
          <w:highlight w:val="none"/>
        </w:rPr>
        <w:t>）服务响应时间计划</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12</w:t>
      </w:r>
      <w:r>
        <w:rPr>
          <w:rStyle w:val="16"/>
          <w:rFonts w:hint="eastAsia" w:ascii="宋体" w:hAnsi="宋体" w:cs="宋体"/>
          <w:highlight w:val="none"/>
        </w:rPr>
        <w:t>）</w:t>
      </w:r>
      <w:r>
        <w:rPr>
          <w:rStyle w:val="16"/>
          <w:rFonts w:hint="eastAsia" w:cs="宋体"/>
          <w:highlight w:val="none"/>
        </w:rPr>
        <w:t>生产、加工、保鲜等工艺及食品安全措施等</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13</w:t>
      </w:r>
      <w:r>
        <w:rPr>
          <w:rStyle w:val="16"/>
          <w:rFonts w:hint="eastAsia" w:ascii="宋体" w:hAnsi="宋体" w:cs="宋体"/>
          <w:highlight w:val="none"/>
        </w:rPr>
        <w:t>）</w:t>
      </w:r>
      <w:r>
        <w:rPr>
          <w:rStyle w:val="16"/>
          <w:rFonts w:hint="eastAsia" w:cs="宋体"/>
          <w:highlight w:val="none"/>
        </w:rPr>
        <w:t>进货渠道和仓库储存环境，提供相关检测报告</w:t>
      </w: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14</w:t>
      </w:r>
      <w:r>
        <w:rPr>
          <w:rStyle w:val="16"/>
          <w:rFonts w:hint="eastAsia" w:ascii="宋体" w:hAnsi="宋体" w:cs="宋体"/>
          <w:highlight w:val="none"/>
        </w:rPr>
        <w:t>）</w:t>
      </w:r>
      <w:r>
        <w:rPr>
          <w:rStyle w:val="16"/>
          <w:rFonts w:hint="eastAsia" w:cs="宋体"/>
          <w:highlight w:val="none"/>
        </w:rPr>
        <w:t>食品质量保证承诺和卫生安全承诺</w:t>
      </w: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15</w:t>
      </w:r>
      <w:r>
        <w:rPr>
          <w:rStyle w:val="16"/>
          <w:rFonts w:hint="eastAsia" w:cs="宋体"/>
          <w:highlight w:val="none"/>
        </w:rPr>
        <w:t>）出现产品质量问题退换货承诺、质量问题引起不良后果的处理措施及承诺</w:t>
      </w: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16</w:t>
      </w:r>
      <w:r>
        <w:rPr>
          <w:rStyle w:val="16"/>
          <w:rFonts w:hint="eastAsia" w:cs="宋体"/>
          <w:highlight w:val="none"/>
        </w:rPr>
        <w:t>）增值服务</w:t>
      </w:r>
    </w:p>
    <w:p>
      <w:pPr>
        <w:snapToGrid w:val="0"/>
        <w:spacing w:line="360" w:lineRule="auto"/>
        <w:ind w:firstLine="420" w:firstLineChars="200"/>
        <w:textAlignment w:val="bottom"/>
        <w:rPr>
          <w:rStyle w:val="16"/>
          <w:rFonts w:ascii="宋体"/>
          <w:highlight w:val="none"/>
        </w:rPr>
      </w:pPr>
      <w:r>
        <w:rPr>
          <w:rStyle w:val="16"/>
          <w:rFonts w:hint="eastAsia" w:cs="宋体"/>
          <w:highlight w:val="none"/>
        </w:rPr>
        <w:t>（</w:t>
      </w:r>
      <w:r>
        <w:rPr>
          <w:rStyle w:val="16"/>
          <w:highlight w:val="none"/>
        </w:rPr>
        <w:t>17</w:t>
      </w:r>
      <w:r>
        <w:rPr>
          <w:rStyle w:val="16"/>
          <w:rFonts w:hint="eastAsia" w:cs="宋体"/>
          <w:highlight w:val="none"/>
        </w:rPr>
        <w:t>）供应商认为应提供的其他资料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8.3</w:t>
      </w:r>
      <w:r>
        <w:rPr>
          <w:rStyle w:val="16"/>
          <w:rFonts w:hint="eastAsia" w:ascii="宋体" w:hAnsi="宋体" w:cs="宋体"/>
          <w:highlight w:val="none"/>
        </w:rPr>
        <w:t>磋商货币</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本次磋商项目货币为人民币。</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 xml:space="preserve">8.4 </w:t>
      </w:r>
      <w:r>
        <w:rPr>
          <w:rStyle w:val="16"/>
          <w:rFonts w:hint="eastAsia" w:ascii="宋体" w:hAnsi="宋体" w:cs="宋体"/>
          <w:highlight w:val="none"/>
        </w:rPr>
        <w:t>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如有好的建议，应填写《建议书》。</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 xml:space="preserve">8.5 </w:t>
      </w:r>
      <w:r>
        <w:rPr>
          <w:rStyle w:val="16"/>
          <w:rFonts w:hint="eastAsia" w:ascii="宋体" w:hAnsi="宋体" w:cs="宋体"/>
          <w:highlight w:val="none"/>
        </w:rPr>
        <w:t>不按磋商文件的要求提供的响应文件可能导致被拒绝。</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9</w:t>
      </w:r>
      <w:r>
        <w:rPr>
          <w:rStyle w:val="16"/>
          <w:rFonts w:hint="eastAsia" w:ascii="宋体" w:hAnsi="宋体" w:cs="宋体"/>
          <w:highlight w:val="none"/>
        </w:rPr>
        <w:t>．报价要求</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9.1</w:t>
      </w:r>
      <w:r>
        <w:rPr>
          <w:rStyle w:val="16"/>
          <w:rFonts w:hint="eastAsia" w:ascii="宋体" w:hAnsi="宋体" w:cs="宋体"/>
          <w:highlight w:val="none"/>
        </w:rPr>
        <w:t>本次磋商报价为含税人民币价。磋商报价包括完成所有项目服务所产生的全部费用。产品及服务须达到采购文件规定的质量标准及使用要求。</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如上述没有提及但该项目仍需要的内容，请供应商自行考虑一并计入磋商报价中（未计入的，视为供应商的优惠）。</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 xml:space="preserve">9.2  </w:t>
      </w:r>
      <w:r>
        <w:rPr>
          <w:rStyle w:val="16"/>
          <w:rFonts w:hint="eastAsia" w:ascii="宋体" w:hAnsi="宋体" w:cs="宋体"/>
          <w:highlight w:val="none"/>
        </w:rPr>
        <w:t>磋商供应商应对磋商文件内所要采购的全部内容进行报价，只投其中部分内容者，其响应文件将被拒绝。</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 xml:space="preserve">9.3  </w:t>
      </w:r>
      <w:r>
        <w:rPr>
          <w:rStyle w:val="16"/>
          <w:rFonts w:hint="eastAsia" w:ascii="宋体" w:hAnsi="宋体" w:cs="宋体"/>
          <w:highlight w:val="none"/>
        </w:rPr>
        <w:t>磋商内容只允许一个报价，采购人不接受任何有选择性的磋商报价。</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9.5  </w:t>
      </w:r>
      <w:r>
        <w:rPr>
          <w:rStyle w:val="16"/>
          <w:rFonts w:hint="eastAsia" w:ascii="宋体" w:hAnsi="宋体" w:cs="宋体"/>
          <w:highlight w:val="none"/>
        </w:rPr>
        <w:t>磋商过程中所发生的一切费用均包含在磋商总价中。</w:t>
      </w:r>
    </w:p>
    <w:p>
      <w:pPr>
        <w:snapToGrid w:val="0"/>
        <w:spacing w:line="360" w:lineRule="auto"/>
        <w:ind w:firstLine="420" w:firstLineChars="200"/>
        <w:rPr>
          <w:rStyle w:val="16"/>
          <w:rFonts w:ascii="宋体"/>
          <w:highlight w:val="none"/>
        </w:rPr>
      </w:pPr>
      <w:r>
        <w:rPr>
          <w:rStyle w:val="16"/>
          <w:rFonts w:ascii="宋体" w:hAnsi="宋体" w:cs="宋体"/>
          <w:highlight w:val="none"/>
        </w:rPr>
        <w:t>10</w:t>
      </w:r>
      <w:r>
        <w:rPr>
          <w:rStyle w:val="16"/>
          <w:rFonts w:hint="eastAsia" w:ascii="宋体" w:hAnsi="宋体" w:cs="宋体"/>
          <w:highlight w:val="none"/>
        </w:rPr>
        <w:t>．磋商保证金：无</w:t>
      </w:r>
    </w:p>
    <w:p>
      <w:pPr>
        <w:snapToGrid w:val="0"/>
        <w:spacing w:line="360" w:lineRule="auto"/>
        <w:ind w:firstLine="420" w:firstLineChars="200"/>
        <w:rPr>
          <w:rStyle w:val="16"/>
          <w:rFonts w:ascii="宋体"/>
          <w:highlight w:val="none"/>
        </w:rPr>
      </w:pPr>
      <w:r>
        <w:rPr>
          <w:rStyle w:val="16"/>
          <w:rFonts w:ascii="宋体" w:hAnsi="宋体" w:cs="宋体"/>
          <w:highlight w:val="none"/>
        </w:rPr>
        <w:t>11</w:t>
      </w:r>
      <w:r>
        <w:rPr>
          <w:rStyle w:val="16"/>
          <w:rFonts w:hint="eastAsia" w:ascii="宋体" w:hAnsi="宋体" w:cs="宋体"/>
          <w:highlight w:val="none"/>
        </w:rPr>
        <w:t>．响应文件的有效期</w:t>
      </w:r>
    </w:p>
    <w:p>
      <w:pPr>
        <w:snapToGrid w:val="0"/>
        <w:spacing w:line="360" w:lineRule="auto"/>
        <w:ind w:firstLine="420" w:firstLineChars="200"/>
        <w:rPr>
          <w:rStyle w:val="16"/>
          <w:rFonts w:ascii="宋体"/>
          <w:highlight w:val="none"/>
        </w:rPr>
      </w:pPr>
      <w:r>
        <w:rPr>
          <w:rStyle w:val="16"/>
          <w:rFonts w:ascii="宋体" w:hAnsi="宋体" w:cs="宋体"/>
          <w:highlight w:val="none"/>
        </w:rPr>
        <w:t>11.1</w:t>
      </w:r>
      <w:r>
        <w:rPr>
          <w:rStyle w:val="16"/>
          <w:rFonts w:hint="eastAsia" w:ascii="宋体" w:hAnsi="宋体" w:cs="宋体"/>
          <w:highlight w:val="none"/>
        </w:rPr>
        <w:t>响应文件的有效期为磋商截止时间之日后</w:t>
      </w:r>
      <w:r>
        <w:rPr>
          <w:rStyle w:val="16"/>
          <w:rFonts w:ascii="宋体" w:hAnsi="宋体" w:cs="宋体"/>
          <w:highlight w:val="none"/>
        </w:rPr>
        <w:t>90</w:t>
      </w:r>
      <w:r>
        <w:rPr>
          <w:rStyle w:val="16"/>
          <w:rFonts w:hint="eastAsia" w:ascii="宋体" w:hAnsi="宋体" w:cs="宋体"/>
          <w:highlight w:val="none"/>
        </w:rPr>
        <w:t>日历天。不足有效期的视为非实质性响应，其磋商将被拒绝。</w:t>
      </w:r>
    </w:p>
    <w:p>
      <w:pPr>
        <w:snapToGrid w:val="0"/>
        <w:spacing w:line="360" w:lineRule="auto"/>
        <w:ind w:firstLine="420" w:firstLineChars="200"/>
        <w:rPr>
          <w:rStyle w:val="16"/>
          <w:rFonts w:ascii="宋体"/>
          <w:highlight w:val="none"/>
        </w:rPr>
      </w:pPr>
      <w:r>
        <w:rPr>
          <w:rStyle w:val="16"/>
          <w:rFonts w:ascii="宋体" w:hAnsi="宋体" w:cs="宋体"/>
          <w:highlight w:val="none"/>
        </w:rPr>
        <w:t>11.2</w:t>
      </w:r>
      <w:r>
        <w:rPr>
          <w:rStyle w:val="16"/>
          <w:rFonts w:hint="eastAsia" w:ascii="宋体" w:hAnsi="宋体" w:cs="宋体"/>
          <w:highlight w:val="none"/>
        </w:rPr>
        <w:t>在原定有效期满之前，如果出现特殊情况，采购人可以以书面形式向磋商供应商提出延长磋商有效期的要求，磋商供应商对此须以书面形式予以答复。磋商供应商可以拒绝这种要求而不被扣留磋商保证金，同意延长磋商有效期的磋商供应商需要相应延长磋商保证金的有效期。</w:t>
      </w:r>
    </w:p>
    <w:p>
      <w:pPr>
        <w:snapToGrid w:val="0"/>
        <w:spacing w:line="360" w:lineRule="auto"/>
        <w:ind w:firstLine="420" w:firstLineChars="200"/>
        <w:rPr>
          <w:rStyle w:val="16"/>
          <w:rFonts w:ascii="宋体"/>
          <w:highlight w:val="none"/>
        </w:rPr>
      </w:pPr>
      <w:r>
        <w:rPr>
          <w:rStyle w:val="16"/>
          <w:rFonts w:ascii="宋体" w:hAnsi="宋体" w:cs="宋体"/>
          <w:highlight w:val="none"/>
        </w:rPr>
        <w:t>12</w:t>
      </w:r>
      <w:r>
        <w:rPr>
          <w:rStyle w:val="16"/>
          <w:rFonts w:hint="eastAsia" w:ascii="宋体" w:hAnsi="宋体" w:cs="宋体"/>
          <w:highlight w:val="none"/>
        </w:rPr>
        <w:t>．响应文件的规定</w:t>
      </w:r>
    </w:p>
    <w:p>
      <w:pPr>
        <w:snapToGrid w:val="0"/>
        <w:spacing w:line="360" w:lineRule="auto"/>
        <w:ind w:firstLine="420" w:firstLineChars="200"/>
        <w:rPr>
          <w:rStyle w:val="16"/>
          <w:rFonts w:ascii="宋体"/>
          <w:highlight w:val="none"/>
        </w:rPr>
      </w:pPr>
      <w:r>
        <w:rPr>
          <w:rStyle w:val="16"/>
          <w:rFonts w:ascii="宋体" w:hAnsi="宋体" w:cs="宋体"/>
          <w:highlight w:val="none"/>
        </w:rPr>
        <w:t>12.1</w:t>
      </w:r>
      <w:r>
        <w:rPr>
          <w:rStyle w:val="16"/>
          <w:rFonts w:hint="eastAsia" w:ascii="宋体" w:hAnsi="宋体" w:cs="宋体"/>
          <w:highlight w:val="none"/>
        </w:rPr>
        <w:t>每份响应文件应装订成册，其中报价文件必须单独密封。资信和商务技术文件一册或视文件厚薄分成多册。</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响应文件的报价文件与资信和商务技术文件分别单独密封，互不包含。否则如开、评技术标时，发生价格报价泄露的情况，由供应商自行承担相关责任。</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响应文件胶装，不得出现散页、活页。</w:t>
      </w:r>
    </w:p>
    <w:p>
      <w:pPr>
        <w:snapToGrid w:val="0"/>
        <w:spacing w:line="360" w:lineRule="auto"/>
        <w:ind w:firstLine="420" w:firstLineChars="200"/>
        <w:rPr>
          <w:rStyle w:val="16"/>
          <w:rFonts w:ascii="宋体"/>
          <w:highlight w:val="none"/>
        </w:rPr>
      </w:pPr>
      <w:r>
        <w:rPr>
          <w:rStyle w:val="16"/>
          <w:rFonts w:ascii="宋体" w:hAnsi="宋体" w:cs="宋体"/>
          <w:highlight w:val="none"/>
        </w:rPr>
        <w:t>12.2</w:t>
      </w:r>
      <w:r>
        <w:rPr>
          <w:rStyle w:val="16"/>
          <w:rFonts w:hint="eastAsia" w:ascii="宋体" w:hAnsi="宋体" w:cs="宋体"/>
          <w:highlight w:val="none"/>
        </w:rPr>
        <w:t>响应文件一式五份，其中正本一份，副本四份。每份响应文件须在封面上清楚标明</w:t>
      </w:r>
      <w:r>
        <w:rPr>
          <w:rStyle w:val="16"/>
          <w:rFonts w:hint="eastAsia" w:ascii="宋体" w:cs="宋体"/>
          <w:highlight w:val="none"/>
        </w:rPr>
        <w:t>“</w:t>
      </w:r>
      <w:r>
        <w:rPr>
          <w:rStyle w:val="16"/>
          <w:rFonts w:hint="eastAsia" w:ascii="宋体" w:hAnsi="宋体" w:cs="宋体"/>
          <w:highlight w:val="none"/>
        </w:rPr>
        <w:t>正本</w:t>
      </w:r>
      <w:r>
        <w:rPr>
          <w:rStyle w:val="16"/>
          <w:rFonts w:hint="eastAsia" w:ascii="宋体" w:cs="宋体"/>
          <w:highlight w:val="none"/>
        </w:rPr>
        <w:t>”</w:t>
      </w:r>
      <w:r>
        <w:rPr>
          <w:rStyle w:val="16"/>
          <w:rFonts w:hint="eastAsia" w:ascii="宋体" w:hAnsi="宋体" w:cs="宋体"/>
          <w:highlight w:val="none"/>
        </w:rPr>
        <w:t>或</w:t>
      </w:r>
      <w:r>
        <w:rPr>
          <w:rStyle w:val="16"/>
          <w:rFonts w:hint="eastAsia" w:ascii="宋体" w:cs="宋体"/>
          <w:highlight w:val="none"/>
        </w:rPr>
        <w:t>“</w:t>
      </w:r>
      <w:r>
        <w:rPr>
          <w:rStyle w:val="16"/>
          <w:rFonts w:hint="eastAsia" w:ascii="宋体" w:hAnsi="宋体" w:cs="宋体"/>
          <w:highlight w:val="none"/>
        </w:rPr>
        <w:t>副本</w:t>
      </w:r>
      <w:r>
        <w:rPr>
          <w:rStyle w:val="16"/>
          <w:rFonts w:hint="eastAsia" w:ascii="宋体" w:cs="宋体"/>
          <w:highlight w:val="none"/>
        </w:rPr>
        <w:t>”</w:t>
      </w:r>
      <w:r>
        <w:rPr>
          <w:rStyle w:val="16"/>
          <w:rFonts w:hint="eastAsia" w:ascii="宋体" w:hAnsi="宋体" w:cs="宋体"/>
          <w:highlight w:val="none"/>
        </w:rPr>
        <w:t>字样。一旦正本与副本不符，以正本为准。</w:t>
      </w:r>
    </w:p>
    <w:p>
      <w:pPr>
        <w:snapToGrid w:val="0"/>
        <w:spacing w:line="360" w:lineRule="auto"/>
        <w:ind w:firstLine="420" w:firstLineChars="200"/>
        <w:rPr>
          <w:rStyle w:val="16"/>
          <w:rFonts w:ascii="宋体"/>
          <w:highlight w:val="none"/>
        </w:rPr>
      </w:pPr>
      <w:r>
        <w:rPr>
          <w:rStyle w:val="16"/>
          <w:rFonts w:ascii="宋体" w:hAnsi="宋体" w:cs="宋体"/>
          <w:highlight w:val="none"/>
        </w:rPr>
        <w:t>12.3</w:t>
      </w:r>
      <w:r>
        <w:rPr>
          <w:rStyle w:val="16"/>
          <w:rFonts w:hint="eastAsia" w:ascii="宋体" w:hAnsi="宋体" w:cs="宋体"/>
          <w:highlight w:val="none"/>
        </w:rPr>
        <w:t>响应文件的正本须用不退色的墨水填写或打印，由供应商法定代表人或其授权代表亲自签署并加盖磋商供应商单位公章，并注明</w:t>
      </w:r>
      <w:r>
        <w:rPr>
          <w:rStyle w:val="16"/>
          <w:rFonts w:hint="eastAsia" w:ascii="宋体" w:cs="宋体"/>
          <w:highlight w:val="none"/>
        </w:rPr>
        <w:t>“</w:t>
      </w:r>
      <w:r>
        <w:rPr>
          <w:rStyle w:val="16"/>
          <w:rFonts w:hint="eastAsia" w:ascii="宋体" w:hAnsi="宋体" w:cs="宋体"/>
          <w:highlight w:val="none"/>
        </w:rPr>
        <w:t>正本</w:t>
      </w:r>
      <w:r>
        <w:rPr>
          <w:rStyle w:val="16"/>
          <w:rFonts w:hint="eastAsia" w:ascii="宋体" w:cs="宋体"/>
          <w:highlight w:val="none"/>
        </w:rPr>
        <w:t>”</w:t>
      </w:r>
      <w:r>
        <w:rPr>
          <w:rStyle w:val="16"/>
          <w:rFonts w:hint="eastAsia" w:ascii="宋体" w:hAnsi="宋体" w:cs="宋体"/>
          <w:highlight w:val="none"/>
        </w:rPr>
        <w:t>字样。副本可以复印。</w:t>
      </w:r>
    </w:p>
    <w:p>
      <w:pPr>
        <w:snapToGrid w:val="0"/>
        <w:spacing w:line="360" w:lineRule="auto"/>
        <w:ind w:firstLine="420" w:firstLineChars="200"/>
        <w:rPr>
          <w:rStyle w:val="16"/>
          <w:rFonts w:ascii="宋体"/>
          <w:highlight w:val="none"/>
        </w:rPr>
      </w:pPr>
      <w:r>
        <w:rPr>
          <w:rStyle w:val="16"/>
          <w:rFonts w:ascii="宋体" w:hAnsi="宋体" w:cs="宋体"/>
          <w:highlight w:val="none"/>
        </w:rPr>
        <w:t>12.4</w:t>
      </w:r>
      <w:r>
        <w:rPr>
          <w:rStyle w:val="16"/>
          <w:rFonts w:hint="eastAsia" w:ascii="宋体" w:hAnsi="宋体" w:cs="宋体"/>
          <w:highlight w:val="none"/>
        </w:rPr>
        <w:t>响应文件不得涂改和增删，如要修改错漏处，必须由响应文件签署人在修改处签字或加盖印鉴。</w:t>
      </w:r>
    </w:p>
    <w:p>
      <w:pPr>
        <w:snapToGrid w:val="0"/>
        <w:spacing w:line="360" w:lineRule="auto"/>
        <w:ind w:firstLine="420" w:firstLineChars="200"/>
        <w:rPr>
          <w:rStyle w:val="16"/>
          <w:rFonts w:ascii="宋体"/>
          <w:highlight w:val="none"/>
        </w:rPr>
      </w:pPr>
      <w:r>
        <w:rPr>
          <w:rStyle w:val="16"/>
          <w:rFonts w:ascii="宋体" w:hAnsi="宋体" w:cs="宋体"/>
          <w:highlight w:val="none"/>
        </w:rPr>
        <w:t>12.5</w:t>
      </w:r>
      <w:r>
        <w:rPr>
          <w:rStyle w:val="16"/>
          <w:rFonts w:hint="eastAsia" w:ascii="宋体" w:hAnsi="宋体" w:cs="宋体"/>
          <w:highlight w:val="none"/>
        </w:rPr>
        <w:t>响应文件因字迹潦草或表达不清所引起的后果由磋商供应商负责。</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四、响应文件的递交</w:t>
      </w:r>
    </w:p>
    <w:p>
      <w:pPr>
        <w:snapToGrid w:val="0"/>
        <w:spacing w:line="360" w:lineRule="auto"/>
        <w:ind w:firstLine="420" w:firstLineChars="200"/>
        <w:rPr>
          <w:rStyle w:val="16"/>
          <w:rFonts w:ascii="宋体"/>
          <w:highlight w:val="none"/>
        </w:rPr>
      </w:pPr>
      <w:r>
        <w:rPr>
          <w:rStyle w:val="16"/>
          <w:rFonts w:ascii="宋体" w:hAnsi="宋体" w:cs="宋体"/>
          <w:highlight w:val="none"/>
        </w:rPr>
        <w:t>13.</w:t>
      </w:r>
      <w:r>
        <w:rPr>
          <w:rStyle w:val="16"/>
          <w:rFonts w:hint="eastAsia" w:ascii="宋体" w:hAnsi="宋体" w:cs="宋体"/>
          <w:highlight w:val="none"/>
        </w:rPr>
        <w:t>响应文件的密封及标记</w:t>
      </w:r>
    </w:p>
    <w:p>
      <w:pPr>
        <w:snapToGrid w:val="0"/>
        <w:spacing w:line="360" w:lineRule="auto"/>
        <w:ind w:firstLine="420" w:firstLineChars="200"/>
        <w:rPr>
          <w:rStyle w:val="16"/>
          <w:rFonts w:ascii="宋体"/>
          <w:highlight w:val="none"/>
        </w:rPr>
      </w:pPr>
      <w:r>
        <w:rPr>
          <w:rStyle w:val="16"/>
          <w:rFonts w:ascii="宋体" w:hAnsi="宋体" w:cs="宋体"/>
          <w:highlight w:val="none"/>
        </w:rPr>
        <w:t>13.1</w:t>
      </w:r>
      <w:r>
        <w:rPr>
          <w:rStyle w:val="16"/>
          <w:rFonts w:hint="eastAsia" w:ascii="宋体" w:hAnsi="宋体" w:cs="宋体"/>
          <w:highlight w:val="none"/>
        </w:rPr>
        <w:t>磋商供应商应将响应文件密封在封装袋中，并在封装袋（箱）上标明</w:t>
      </w:r>
      <w:r>
        <w:rPr>
          <w:rStyle w:val="16"/>
          <w:rFonts w:hint="eastAsia" w:ascii="宋体" w:cs="宋体"/>
          <w:highlight w:val="none"/>
        </w:rPr>
        <w:t>“</w:t>
      </w:r>
      <w:r>
        <w:rPr>
          <w:rStyle w:val="16"/>
          <w:rFonts w:hint="eastAsia" w:ascii="宋体" w:hAnsi="宋体" w:cs="宋体"/>
          <w:highlight w:val="none"/>
        </w:rPr>
        <w:t>正本</w:t>
      </w:r>
      <w:r>
        <w:rPr>
          <w:rStyle w:val="16"/>
          <w:rFonts w:hint="eastAsia" w:ascii="宋体" w:cs="宋体"/>
          <w:highlight w:val="none"/>
        </w:rPr>
        <w:t>”</w:t>
      </w:r>
      <w:r>
        <w:rPr>
          <w:rStyle w:val="16"/>
          <w:rFonts w:hint="eastAsia" w:ascii="宋体" w:hAnsi="宋体" w:cs="宋体"/>
          <w:highlight w:val="none"/>
        </w:rPr>
        <w:t>、</w:t>
      </w:r>
      <w:r>
        <w:rPr>
          <w:rStyle w:val="16"/>
          <w:rFonts w:hint="eastAsia" w:ascii="宋体" w:cs="宋体"/>
          <w:highlight w:val="none"/>
        </w:rPr>
        <w:t>“</w:t>
      </w:r>
      <w:r>
        <w:rPr>
          <w:rStyle w:val="16"/>
          <w:rFonts w:hint="eastAsia" w:ascii="宋体" w:hAnsi="宋体" w:cs="宋体"/>
          <w:highlight w:val="none"/>
        </w:rPr>
        <w:t>副本</w:t>
      </w:r>
      <w:r>
        <w:rPr>
          <w:rStyle w:val="16"/>
          <w:rFonts w:hint="eastAsia" w:ascii="宋体" w:cs="宋体"/>
          <w:highlight w:val="none"/>
        </w:rPr>
        <w:t>”</w:t>
      </w:r>
      <w:r>
        <w:rPr>
          <w:rStyle w:val="16"/>
          <w:rFonts w:hint="eastAsia" w:ascii="宋体" w:hAnsi="宋体" w:cs="宋体"/>
          <w:highlight w:val="none"/>
        </w:rPr>
        <w:t>字样，封口处应有磋商供应商公章或密封章及法定代表人或磋商授权代表签字或盖章。</w:t>
      </w:r>
    </w:p>
    <w:p>
      <w:pPr>
        <w:snapToGrid w:val="0"/>
        <w:spacing w:line="360" w:lineRule="auto"/>
        <w:ind w:firstLine="420" w:firstLineChars="200"/>
        <w:rPr>
          <w:rStyle w:val="16"/>
          <w:rFonts w:ascii="宋体"/>
          <w:highlight w:val="none"/>
        </w:rPr>
      </w:pPr>
      <w:r>
        <w:rPr>
          <w:rStyle w:val="16"/>
          <w:rFonts w:ascii="宋体" w:hAnsi="宋体" w:cs="宋体"/>
          <w:highlight w:val="none"/>
        </w:rPr>
        <w:t>13.2</w:t>
      </w:r>
      <w:r>
        <w:rPr>
          <w:rStyle w:val="16"/>
          <w:rFonts w:hint="eastAsia" w:ascii="宋体" w:hAnsi="宋体" w:cs="宋体"/>
          <w:highlight w:val="none"/>
        </w:rPr>
        <w:t>外层封皮上应写明：</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采购人名称：</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采购编号：</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磋商供应商名称、通讯地址、邮政编码、联系人</w:t>
      </w:r>
    </w:p>
    <w:p>
      <w:pPr>
        <w:snapToGrid w:val="0"/>
        <w:spacing w:line="360" w:lineRule="auto"/>
        <w:ind w:firstLine="420" w:firstLineChars="200"/>
        <w:rPr>
          <w:rStyle w:val="16"/>
          <w:rFonts w:ascii="宋体"/>
          <w:highlight w:val="none"/>
        </w:rPr>
      </w:pPr>
      <w:r>
        <w:rPr>
          <w:rStyle w:val="16"/>
          <w:rFonts w:ascii="宋体" w:hAnsi="宋体" w:cs="宋体"/>
          <w:highlight w:val="none"/>
        </w:rPr>
        <w:t>13.3</w:t>
      </w:r>
      <w:r>
        <w:rPr>
          <w:rStyle w:val="16"/>
          <w:rFonts w:hint="eastAsia" w:ascii="宋体" w:hAnsi="宋体" w:cs="宋体"/>
          <w:highlight w:val="none"/>
        </w:rPr>
        <w:t>如果磋商响应文未密封的，不予接收。因按上述要求密封及加写标记，采购人对响应文件的误投和提前启封不负责任。</w:t>
      </w:r>
    </w:p>
    <w:p>
      <w:pPr>
        <w:snapToGrid w:val="0"/>
        <w:spacing w:line="360" w:lineRule="auto"/>
        <w:ind w:firstLine="420" w:firstLineChars="200"/>
        <w:rPr>
          <w:rStyle w:val="16"/>
          <w:rFonts w:ascii="宋体"/>
          <w:highlight w:val="none"/>
        </w:rPr>
      </w:pPr>
      <w:r>
        <w:rPr>
          <w:rStyle w:val="16"/>
          <w:rFonts w:ascii="宋体" w:hAnsi="宋体" w:cs="宋体"/>
          <w:highlight w:val="none"/>
        </w:rPr>
        <w:t>14</w:t>
      </w:r>
      <w:r>
        <w:rPr>
          <w:rStyle w:val="16"/>
          <w:rFonts w:hint="eastAsia" w:ascii="宋体" w:hAnsi="宋体" w:cs="宋体"/>
          <w:highlight w:val="none"/>
        </w:rPr>
        <w:t>．磋商截止时间</w:t>
      </w:r>
    </w:p>
    <w:p>
      <w:pPr>
        <w:snapToGrid w:val="0"/>
        <w:spacing w:line="360" w:lineRule="auto"/>
        <w:ind w:firstLine="420" w:firstLineChars="200"/>
        <w:rPr>
          <w:rStyle w:val="16"/>
          <w:rFonts w:ascii="宋体"/>
          <w:highlight w:val="none"/>
        </w:rPr>
      </w:pPr>
      <w:r>
        <w:rPr>
          <w:rStyle w:val="16"/>
          <w:rFonts w:ascii="宋体" w:hAnsi="宋体" w:cs="宋体"/>
          <w:highlight w:val="none"/>
        </w:rPr>
        <w:t>14.1</w:t>
      </w:r>
      <w:r>
        <w:rPr>
          <w:rStyle w:val="16"/>
          <w:rFonts w:hint="eastAsia" w:ascii="宋体" w:hAnsi="宋体" w:cs="宋体"/>
          <w:highlight w:val="none"/>
        </w:rPr>
        <w:t>在本磋商须知前附表规定的磋商截止时间前，供应商应当将响应文件密封送达指定的磋商地点。在磋商截止时间以后送达的响应文件为无效文件，采购人、磋商小组拒绝接收。</w:t>
      </w:r>
    </w:p>
    <w:p>
      <w:pPr>
        <w:snapToGrid w:val="0"/>
        <w:spacing w:line="360" w:lineRule="auto"/>
        <w:ind w:firstLine="420" w:firstLineChars="200"/>
        <w:rPr>
          <w:rStyle w:val="16"/>
          <w:rFonts w:ascii="宋体"/>
          <w:highlight w:val="none"/>
        </w:rPr>
      </w:pPr>
      <w:r>
        <w:rPr>
          <w:rStyle w:val="16"/>
          <w:rFonts w:ascii="宋体" w:hAnsi="宋体" w:cs="宋体"/>
          <w:highlight w:val="none"/>
        </w:rPr>
        <w:t>14.2</w:t>
      </w:r>
      <w:r>
        <w:rPr>
          <w:rStyle w:val="16"/>
          <w:rFonts w:hint="eastAsia" w:ascii="宋体" w:hAnsi="宋体" w:cs="宋体"/>
          <w:highlight w:val="none"/>
        </w:rPr>
        <w:t>采购人因故推迟磋商截止时间，将以书面形式通知所有磋商供应商。在这种情况下，采购人和磋商供应商的权利和义务将受到新的截止时间的约束。</w:t>
      </w:r>
    </w:p>
    <w:p>
      <w:pPr>
        <w:snapToGrid w:val="0"/>
        <w:spacing w:line="360" w:lineRule="auto"/>
        <w:ind w:firstLine="420" w:firstLineChars="200"/>
        <w:rPr>
          <w:rStyle w:val="16"/>
          <w:rFonts w:ascii="宋体"/>
          <w:highlight w:val="none"/>
        </w:rPr>
      </w:pPr>
      <w:r>
        <w:rPr>
          <w:rStyle w:val="16"/>
          <w:rFonts w:ascii="宋体" w:hAnsi="宋体" w:cs="宋体"/>
          <w:highlight w:val="none"/>
        </w:rPr>
        <w:t>15</w:t>
      </w:r>
      <w:r>
        <w:rPr>
          <w:rStyle w:val="16"/>
          <w:rFonts w:hint="eastAsia" w:ascii="宋体" w:hAnsi="宋体" w:cs="宋体"/>
          <w:highlight w:val="none"/>
        </w:rPr>
        <w:t>．响应文件的修改与撤回</w:t>
      </w:r>
    </w:p>
    <w:p>
      <w:pPr>
        <w:snapToGrid w:val="0"/>
        <w:spacing w:line="360" w:lineRule="auto"/>
        <w:ind w:firstLine="420" w:firstLineChars="200"/>
        <w:rPr>
          <w:rStyle w:val="16"/>
          <w:rFonts w:ascii="宋体"/>
          <w:highlight w:val="none"/>
        </w:rPr>
      </w:pPr>
      <w:r>
        <w:rPr>
          <w:rStyle w:val="16"/>
          <w:rFonts w:ascii="宋体" w:hAnsi="宋体" w:cs="宋体"/>
          <w:highlight w:val="none"/>
        </w:rPr>
        <w:t>15.1</w:t>
      </w:r>
      <w:r>
        <w:rPr>
          <w:rStyle w:val="16"/>
          <w:rFonts w:hint="eastAsia" w:ascii="宋体" w:hAnsi="宋体" w:cs="宋体"/>
          <w:highlight w:val="none"/>
        </w:rPr>
        <w:t>磋商供应商可以在递交响应文件以后，在规定的响应文件提交截止时间前，可以对所提交的响应文件进行补充、修改或者撤回，并书面通知采购人。</w:t>
      </w:r>
    </w:p>
    <w:p>
      <w:pPr>
        <w:snapToGrid w:val="0"/>
        <w:spacing w:line="360" w:lineRule="auto"/>
        <w:ind w:firstLine="420" w:firstLineChars="200"/>
        <w:rPr>
          <w:rStyle w:val="16"/>
          <w:rFonts w:ascii="宋体"/>
          <w:highlight w:val="none"/>
        </w:rPr>
      </w:pPr>
      <w:r>
        <w:rPr>
          <w:rStyle w:val="16"/>
          <w:rFonts w:ascii="宋体" w:hAnsi="宋体" w:cs="宋体"/>
          <w:highlight w:val="none"/>
        </w:rPr>
        <w:t>15.2</w:t>
      </w:r>
      <w:r>
        <w:rPr>
          <w:rStyle w:val="16"/>
          <w:rFonts w:hint="eastAsia" w:ascii="宋体" w:hAnsi="宋体" w:cs="宋体"/>
          <w:highlight w:val="none"/>
        </w:rPr>
        <w:t>磋商供应商的补充、修改或撤回通知，应按本须知第</w:t>
      </w:r>
      <w:r>
        <w:rPr>
          <w:rStyle w:val="16"/>
          <w:rFonts w:ascii="宋体" w:hAnsi="宋体" w:cs="宋体"/>
          <w:highlight w:val="none"/>
        </w:rPr>
        <w:t>13</w:t>
      </w:r>
      <w:r>
        <w:rPr>
          <w:rStyle w:val="16"/>
          <w:rFonts w:hint="eastAsia" w:ascii="宋体" w:hAnsi="宋体" w:cs="宋体"/>
          <w:highlight w:val="none"/>
        </w:rPr>
        <w:t>条规定编制、密封、标志和递交，并标明</w:t>
      </w:r>
      <w:r>
        <w:rPr>
          <w:rStyle w:val="16"/>
          <w:rFonts w:hint="eastAsia" w:ascii="宋体" w:cs="宋体"/>
          <w:highlight w:val="none"/>
        </w:rPr>
        <w:t>“</w:t>
      </w:r>
      <w:r>
        <w:rPr>
          <w:rStyle w:val="16"/>
          <w:rFonts w:hint="eastAsia" w:ascii="宋体" w:hAnsi="宋体" w:cs="宋体"/>
          <w:highlight w:val="none"/>
        </w:rPr>
        <w:t>修改</w:t>
      </w:r>
      <w:r>
        <w:rPr>
          <w:rStyle w:val="16"/>
          <w:rFonts w:hint="eastAsia" w:ascii="宋体" w:cs="宋体"/>
          <w:highlight w:val="none"/>
        </w:rPr>
        <w:t>”</w:t>
      </w:r>
      <w:r>
        <w:rPr>
          <w:rStyle w:val="16"/>
          <w:rFonts w:hint="eastAsia" w:ascii="宋体" w:hAnsi="宋体" w:cs="宋体"/>
          <w:highlight w:val="none"/>
        </w:rPr>
        <w:t>或</w:t>
      </w:r>
      <w:r>
        <w:rPr>
          <w:rStyle w:val="16"/>
          <w:rFonts w:hint="eastAsia" w:ascii="宋体" w:cs="宋体"/>
          <w:highlight w:val="none"/>
        </w:rPr>
        <w:t>“</w:t>
      </w:r>
      <w:r>
        <w:rPr>
          <w:rStyle w:val="16"/>
          <w:rFonts w:hint="eastAsia" w:ascii="宋体" w:hAnsi="宋体" w:cs="宋体"/>
          <w:highlight w:val="none"/>
        </w:rPr>
        <w:t>撤回</w:t>
      </w:r>
      <w:r>
        <w:rPr>
          <w:rStyle w:val="16"/>
          <w:rFonts w:hint="eastAsia" w:ascii="宋体" w:cs="宋体"/>
          <w:highlight w:val="none"/>
        </w:rPr>
        <w:t>”</w:t>
      </w:r>
      <w:r>
        <w:rPr>
          <w:rStyle w:val="16"/>
          <w:rFonts w:hint="eastAsia" w:ascii="宋体" w:hAnsi="宋体" w:cs="宋体"/>
          <w:highlight w:val="none"/>
        </w:rPr>
        <w:t>字样。</w:t>
      </w:r>
    </w:p>
    <w:p>
      <w:pPr>
        <w:snapToGrid w:val="0"/>
        <w:spacing w:line="360" w:lineRule="auto"/>
        <w:ind w:firstLine="420" w:firstLineChars="200"/>
        <w:rPr>
          <w:rStyle w:val="16"/>
          <w:rFonts w:ascii="宋体"/>
          <w:highlight w:val="none"/>
        </w:rPr>
      </w:pPr>
      <w:r>
        <w:rPr>
          <w:rStyle w:val="16"/>
          <w:rFonts w:ascii="宋体" w:hAnsi="宋体" w:cs="宋体"/>
          <w:highlight w:val="none"/>
        </w:rPr>
        <w:t>15.3</w:t>
      </w:r>
      <w:r>
        <w:rPr>
          <w:rStyle w:val="16"/>
          <w:rFonts w:hint="eastAsia" w:ascii="宋体" w:hAnsi="宋体" w:cs="宋体"/>
          <w:highlight w:val="none"/>
        </w:rPr>
        <w:t>补充、修改的内容作为响应文件的组成部分。补充、修改的内容与响应文件不一致的，以补充、修改的内容为准。</w:t>
      </w:r>
      <w:r>
        <w:rPr>
          <w:rStyle w:val="16"/>
          <w:rFonts w:ascii="宋体" w:hAnsi="宋体" w:cs="宋体"/>
          <w:highlight w:val="none"/>
        </w:rPr>
        <w:t xml:space="preserve"> </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16. </w:t>
      </w:r>
      <w:r>
        <w:rPr>
          <w:rStyle w:val="16"/>
          <w:rFonts w:hint="eastAsia" w:ascii="宋体" w:hAnsi="宋体" w:cs="宋体"/>
          <w:highlight w:val="none"/>
        </w:rPr>
        <w:t>响应供应商数量不足三家情况处理</w:t>
      </w:r>
    </w:p>
    <w:p>
      <w:pPr>
        <w:snapToGrid w:val="0"/>
        <w:spacing w:line="360" w:lineRule="auto"/>
        <w:ind w:firstLine="420" w:firstLineChars="200"/>
        <w:rPr>
          <w:rStyle w:val="16"/>
          <w:rFonts w:ascii="宋体"/>
          <w:highlight w:val="none"/>
        </w:rPr>
      </w:pPr>
      <w:r>
        <w:rPr>
          <w:rStyle w:val="16"/>
          <w:rFonts w:ascii="宋体" w:hAnsi="宋体" w:cs="宋体"/>
          <w:highlight w:val="none"/>
        </w:rPr>
        <w:t>16.1</w:t>
      </w:r>
      <w:r>
        <w:rPr>
          <w:rStyle w:val="16"/>
          <w:rFonts w:hint="eastAsia" w:ascii="宋体" w:hAnsi="宋体" w:cs="宋体"/>
          <w:highlight w:val="none"/>
        </w:rPr>
        <w:t>本项目作废标处理，重新组织采购。</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五、开启响应文件</w:t>
      </w:r>
    </w:p>
    <w:p>
      <w:pPr>
        <w:snapToGrid w:val="0"/>
        <w:spacing w:line="360" w:lineRule="auto"/>
        <w:ind w:firstLine="420" w:firstLineChars="200"/>
        <w:rPr>
          <w:rStyle w:val="16"/>
          <w:rFonts w:ascii="宋体"/>
          <w:highlight w:val="none"/>
        </w:rPr>
      </w:pPr>
      <w:r>
        <w:rPr>
          <w:rStyle w:val="16"/>
          <w:rFonts w:ascii="宋体" w:hAnsi="宋体" w:cs="宋体"/>
          <w:highlight w:val="none"/>
        </w:rPr>
        <w:t>16.</w:t>
      </w:r>
      <w:r>
        <w:rPr>
          <w:rStyle w:val="16"/>
          <w:rFonts w:hint="eastAsia" w:ascii="宋体" w:hAnsi="宋体" w:cs="宋体"/>
          <w:highlight w:val="none"/>
        </w:rPr>
        <w:t>磋商开始时，采购人将组织查验响应文件的密封情况，确认无误后拆封响应文件，注：本项目在响应文件开启后直接递交磋商小组审议，不进行公开唱标。</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六、磋商人员及相关原则</w:t>
      </w:r>
    </w:p>
    <w:p>
      <w:pPr>
        <w:snapToGrid w:val="0"/>
        <w:spacing w:line="360" w:lineRule="auto"/>
        <w:ind w:firstLine="420" w:firstLineChars="200"/>
        <w:rPr>
          <w:rStyle w:val="16"/>
          <w:rFonts w:ascii="宋体"/>
          <w:highlight w:val="none"/>
        </w:rPr>
      </w:pPr>
      <w:r>
        <w:rPr>
          <w:rStyle w:val="16"/>
          <w:rFonts w:ascii="宋体" w:hAnsi="宋体" w:cs="宋体"/>
          <w:highlight w:val="none"/>
        </w:rPr>
        <w:t>17</w:t>
      </w:r>
      <w:r>
        <w:rPr>
          <w:rStyle w:val="16"/>
          <w:rFonts w:hint="eastAsia" w:ascii="宋体" w:hAnsi="宋体" w:cs="宋体"/>
          <w:highlight w:val="none"/>
        </w:rPr>
        <w:t>．参加磋商人员</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17.1 </w:t>
      </w:r>
      <w:r>
        <w:rPr>
          <w:rStyle w:val="16"/>
          <w:rFonts w:hint="eastAsia" w:ascii="宋体" w:hAnsi="宋体" w:cs="宋体"/>
          <w:highlight w:val="none"/>
        </w:rPr>
        <w:t>见</w:t>
      </w:r>
      <w:r>
        <w:rPr>
          <w:rStyle w:val="16"/>
          <w:rFonts w:ascii="宋体" w:hAnsi="宋体" w:cs="宋体"/>
          <w:highlight w:val="none"/>
        </w:rPr>
        <w:t>18</w:t>
      </w:r>
      <w:r>
        <w:rPr>
          <w:rStyle w:val="16"/>
          <w:rFonts w:hint="eastAsia" w:ascii="宋体" w:hAnsi="宋体" w:cs="宋体"/>
          <w:highlight w:val="none"/>
        </w:rPr>
        <w:t>条</w:t>
      </w:r>
    </w:p>
    <w:p>
      <w:pPr>
        <w:snapToGrid w:val="0"/>
        <w:spacing w:line="360" w:lineRule="auto"/>
        <w:ind w:firstLine="420" w:firstLineChars="200"/>
        <w:rPr>
          <w:rStyle w:val="16"/>
          <w:rFonts w:ascii="宋体"/>
          <w:highlight w:val="none"/>
        </w:rPr>
      </w:pPr>
      <w:r>
        <w:rPr>
          <w:rStyle w:val="16"/>
          <w:rFonts w:ascii="宋体" w:hAnsi="宋体" w:cs="宋体"/>
          <w:highlight w:val="none"/>
        </w:rPr>
        <w:t>18.</w:t>
      </w:r>
      <w:r>
        <w:rPr>
          <w:rStyle w:val="16"/>
          <w:rFonts w:hint="eastAsia" w:ascii="宋体" w:hAnsi="宋体" w:cs="宋体"/>
          <w:highlight w:val="none"/>
        </w:rPr>
        <w:t>磋商小组</w:t>
      </w:r>
      <w:r>
        <w:rPr>
          <w:rStyle w:val="16"/>
          <w:rFonts w:ascii="宋体"/>
          <w:highlight w:val="none"/>
        </w:rPr>
        <w:tab/>
      </w:r>
    </w:p>
    <w:p>
      <w:pPr>
        <w:snapToGrid w:val="0"/>
        <w:spacing w:line="360" w:lineRule="auto"/>
        <w:ind w:firstLine="420" w:firstLineChars="200"/>
        <w:rPr>
          <w:rStyle w:val="16"/>
          <w:rFonts w:ascii="宋体"/>
          <w:highlight w:val="none"/>
        </w:rPr>
      </w:pPr>
      <w:r>
        <w:rPr>
          <w:rStyle w:val="16"/>
          <w:rFonts w:ascii="宋体" w:hAnsi="宋体" w:cs="宋体"/>
          <w:highlight w:val="none"/>
        </w:rPr>
        <w:t>18.1</w:t>
      </w:r>
      <w:r>
        <w:rPr>
          <w:rStyle w:val="16"/>
          <w:rFonts w:hint="eastAsia" w:ascii="宋体" w:hAnsi="宋体" w:cs="宋体"/>
          <w:highlight w:val="none"/>
        </w:rPr>
        <w:t>磋商小组共</w:t>
      </w:r>
      <w:r>
        <w:rPr>
          <w:rStyle w:val="16"/>
          <w:rFonts w:ascii="宋体" w:hAnsi="宋体" w:cs="宋体"/>
          <w:highlight w:val="none"/>
        </w:rPr>
        <w:t>3</w:t>
      </w:r>
      <w:r>
        <w:rPr>
          <w:rStyle w:val="16"/>
          <w:rFonts w:hint="eastAsia" w:ascii="宋体" w:hAnsi="宋体" w:cs="宋体"/>
          <w:highlight w:val="none"/>
        </w:rPr>
        <w:t>人以上单数组成。</w:t>
      </w:r>
    </w:p>
    <w:p>
      <w:pPr>
        <w:snapToGrid w:val="0"/>
        <w:spacing w:line="360" w:lineRule="auto"/>
        <w:ind w:firstLine="420" w:firstLineChars="200"/>
        <w:rPr>
          <w:rStyle w:val="16"/>
          <w:rFonts w:ascii="宋体"/>
          <w:highlight w:val="none"/>
        </w:rPr>
      </w:pPr>
      <w:r>
        <w:rPr>
          <w:rStyle w:val="16"/>
          <w:rFonts w:ascii="宋体" w:hAnsi="宋体" w:cs="宋体"/>
          <w:highlight w:val="none"/>
        </w:rPr>
        <w:t>19</w:t>
      </w:r>
      <w:r>
        <w:rPr>
          <w:rStyle w:val="16"/>
          <w:rFonts w:hint="eastAsia" w:ascii="宋体" w:hAnsi="宋体" w:cs="宋体"/>
          <w:highlight w:val="none"/>
        </w:rPr>
        <w:t>．磋商评审原则</w:t>
      </w:r>
    </w:p>
    <w:p>
      <w:pPr>
        <w:snapToGrid w:val="0"/>
        <w:spacing w:line="360" w:lineRule="auto"/>
        <w:ind w:firstLine="420" w:firstLineChars="200"/>
        <w:rPr>
          <w:rStyle w:val="16"/>
          <w:rFonts w:ascii="宋体"/>
          <w:highlight w:val="none"/>
        </w:rPr>
      </w:pPr>
      <w:r>
        <w:rPr>
          <w:rStyle w:val="16"/>
          <w:rFonts w:ascii="宋体" w:hAnsi="宋体" w:cs="宋体"/>
          <w:highlight w:val="none"/>
        </w:rPr>
        <w:t>19.1</w:t>
      </w:r>
      <w:r>
        <w:rPr>
          <w:rStyle w:val="16"/>
          <w:rFonts w:hint="eastAsia" w:ascii="宋体" w:hAnsi="宋体" w:cs="宋体"/>
          <w:highlight w:val="none"/>
        </w:rPr>
        <w:t>磋商小组成员应当按照客观、公正、审慎的原则，根据磋商文件规定的评审程序、评审方法和评审标准进行独立评审。</w:t>
      </w:r>
    </w:p>
    <w:p>
      <w:pPr>
        <w:snapToGrid w:val="0"/>
        <w:spacing w:line="360" w:lineRule="auto"/>
        <w:ind w:firstLine="420" w:firstLineChars="200"/>
        <w:rPr>
          <w:rStyle w:val="16"/>
          <w:rFonts w:ascii="宋体"/>
          <w:highlight w:val="none"/>
        </w:rPr>
      </w:pPr>
      <w:r>
        <w:rPr>
          <w:rStyle w:val="16"/>
          <w:rFonts w:ascii="宋体" w:hAnsi="宋体" w:cs="宋体"/>
          <w:highlight w:val="none"/>
        </w:rPr>
        <w:t>19.2</w:t>
      </w:r>
      <w:r>
        <w:rPr>
          <w:rStyle w:val="16"/>
          <w:rFonts w:hint="eastAsia" w:ascii="宋体" w:hAnsi="宋体" w:cs="宋体"/>
          <w:highlight w:val="none"/>
        </w:rPr>
        <w:t>客观、公正的对待所有供应商，对所有供应商均采用相同的程序和标准，依据磋商评审程序列。</w:t>
      </w:r>
    </w:p>
    <w:p>
      <w:pPr>
        <w:snapToGrid w:val="0"/>
        <w:spacing w:line="360" w:lineRule="auto"/>
        <w:ind w:firstLine="420" w:firstLineChars="200"/>
        <w:rPr>
          <w:rStyle w:val="16"/>
          <w:rFonts w:ascii="宋体"/>
          <w:highlight w:val="none"/>
        </w:rPr>
      </w:pPr>
      <w:r>
        <w:rPr>
          <w:rStyle w:val="16"/>
          <w:rFonts w:ascii="宋体" w:hAnsi="宋体" w:cs="宋体"/>
          <w:highlight w:val="none"/>
        </w:rPr>
        <w:t>19.3</w:t>
      </w:r>
      <w:r>
        <w:rPr>
          <w:rStyle w:val="16"/>
          <w:rFonts w:hint="eastAsia" w:ascii="宋体" w:hAnsi="宋体" w:cs="宋体"/>
          <w:highlight w:val="none"/>
        </w:rPr>
        <w:t>在磋商期间，磋商供应商不得向磋商小组成员询问与其无关的磋商情况，不得进行旨在影响磋商结果的活动，否则将取消其磋商资格。</w:t>
      </w:r>
    </w:p>
    <w:p>
      <w:pPr>
        <w:snapToGrid w:val="0"/>
        <w:spacing w:line="360" w:lineRule="auto"/>
        <w:ind w:firstLine="420" w:firstLineChars="200"/>
        <w:rPr>
          <w:rStyle w:val="16"/>
          <w:rFonts w:ascii="宋体"/>
          <w:highlight w:val="none"/>
        </w:rPr>
      </w:pPr>
      <w:r>
        <w:rPr>
          <w:rStyle w:val="16"/>
          <w:rFonts w:ascii="宋体" w:hAnsi="宋体" w:cs="宋体"/>
          <w:highlight w:val="none"/>
        </w:rPr>
        <w:t>19.4</w:t>
      </w:r>
      <w:r>
        <w:rPr>
          <w:rStyle w:val="16"/>
          <w:rFonts w:hint="eastAsia" w:ascii="宋体" w:hAnsi="宋体" w:cs="宋体"/>
          <w:highlight w:val="none"/>
        </w:rPr>
        <w:t>在磋商过程中，磋商小组成员不得与磋商供应商私下交换意见，在竞争性磋商工作结束后，磋商小组成员或知情者应严格保密，不得将磋商评审情况告诉与之无关的人（包括磋商供应商）。</w:t>
      </w:r>
    </w:p>
    <w:p>
      <w:pPr>
        <w:snapToGrid w:val="0"/>
        <w:spacing w:line="360" w:lineRule="auto"/>
        <w:ind w:firstLine="420" w:firstLineChars="200"/>
        <w:rPr>
          <w:rStyle w:val="16"/>
          <w:rFonts w:ascii="宋体"/>
          <w:highlight w:val="none"/>
        </w:rPr>
      </w:pPr>
      <w:r>
        <w:rPr>
          <w:rStyle w:val="16"/>
          <w:rFonts w:ascii="宋体" w:hAnsi="宋体" w:cs="宋体"/>
          <w:highlight w:val="none"/>
        </w:rPr>
        <w:t>19.5</w:t>
      </w:r>
      <w:r>
        <w:rPr>
          <w:rStyle w:val="16"/>
          <w:rFonts w:hint="eastAsia" w:ascii="宋体" w:hAnsi="宋体" w:cs="宋体"/>
          <w:highlight w:val="none"/>
        </w:rPr>
        <w:t>在磋商和评定成交供应商的过程中，如有磋商供应商联合故意抬高报价或其他不正当行为，采购人有权中止磋商。</w:t>
      </w:r>
    </w:p>
    <w:p>
      <w:pPr>
        <w:snapToGrid w:val="0"/>
        <w:spacing w:line="360" w:lineRule="auto"/>
        <w:ind w:firstLine="420" w:firstLineChars="200"/>
        <w:rPr>
          <w:rStyle w:val="16"/>
          <w:rFonts w:ascii="宋体"/>
          <w:highlight w:val="none"/>
        </w:rPr>
      </w:pPr>
      <w:r>
        <w:rPr>
          <w:rStyle w:val="16"/>
          <w:rFonts w:ascii="宋体" w:hAnsi="宋体" w:cs="宋体"/>
          <w:highlight w:val="none"/>
        </w:rPr>
        <w:t>19.6</w:t>
      </w:r>
      <w:r>
        <w:rPr>
          <w:rStyle w:val="16"/>
          <w:rFonts w:hint="eastAsia" w:ascii="宋体" w:hAnsi="宋体" w:cs="宋体"/>
          <w:highlight w:val="none"/>
        </w:rPr>
        <w:t>采购人不向未成交供应商解释原因，不退还响应文件。</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七、磋商程序</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20. </w:t>
      </w:r>
      <w:r>
        <w:rPr>
          <w:rStyle w:val="16"/>
          <w:rFonts w:hint="eastAsia" w:ascii="宋体" w:hAnsi="宋体" w:cs="宋体"/>
          <w:highlight w:val="none"/>
        </w:rPr>
        <w:t>对所有响应文件的初审</w:t>
      </w:r>
    </w:p>
    <w:p>
      <w:pPr>
        <w:snapToGrid w:val="0"/>
        <w:spacing w:line="360" w:lineRule="auto"/>
        <w:ind w:firstLine="420" w:firstLineChars="200"/>
        <w:rPr>
          <w:rStyle w:val="16"/>
          <w:rFonts w:ascii="宋体"/>
          <w:highlight w:val="none"/>
        </w:rPr>
      </w:pPr>
      <w:r>
        <w:rPr>
          <w:rStyle w:val="16"/>
          <w:rFonts w:ascii="宋体" w:hAnsi="宋体" w:cs="宋体"/>
          <w:highlight w:val="none"/>
        </w:rPr>
        <w:t>20.1</w:t>
      </w:r>
      <w:r>
        <w:rPr>
          <w:rStyle w:val="16"/>
          <w:rFonts w:hint="eastAsia" w:ascii="宋体" w:hAnsi="宋体" w:cs="宋体"/>
          <w:highlight w:val="none"/>
        </w:rPr>
        <w:t>初审包括资格条件、有效性和完整性进行审查。审查不合格的，其磋商响应将无效，不再进行后续磋商。如有下列情形的，初审不合格：</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）资格条件不符合采购公开载明的要求或国家法律法规要求。</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）响应文件无法定代表人或其委托授权代表签名或盖章。</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3</w:t>
      </w:r>
      <w:r>
        <w:rPr>
          <w:rStyle w:val="16"/>
          <w:rFonts w:hint="eastAsia" w:ascii="宋体" w:hAnsi="宋体" w:cs="宋体"/>
          <w:highlight w:val="none"/>
        </w:rPr>
        <w:t>）法定代表人未能出具身份证明或与响应文件所附身份证明复印件不符的。</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4</w:t>
      </w:r>
      <w:r>
        <w:rPr>
          <w:rStyle w:val="16"/>
          <w:rFonts w:hint="eastAsia" w:ascii="宋体" w:hAnsi="宋体" w:cs="宋体"/>
          <w:highlight w:val="none"/>
        </w:rPr>
        <w:t>）响应文件内容虚假的。</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5</w:t>
      </w:r>
      <w:r>
        <w:rPr>
          <w:rStyle w:val="16"/>
          <w:rFonts w:hint="eastAsia" w:ascii="宋体" w:hAnsi="宋体" w:cs="宋体"/>
          <w:highlight w:val="none"/>
        </w:rPr>
        <w:t>）响应文件有采购人不能接受的附加条件的。</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6</w:t>
      </w:r>
      <w:r>
        <w:rPr>
          <w:rStyle w:val="16"/>
          <w:rFonts w:hint="eastAsia" w:ascii="宋体" w:hAnsi="宋体" w:cs="宋体"/>
          <w:highlight w:val="none"/>
        </w:rPr>
        <w:t>）磋商有效期、交货期等商务条款不能满足磋商文件要求的。</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7</w:t>
      </w:r>
      <w:r>
        <w:rPr>
          <w:rStyle w:val="16"/>
          <w:rFonts w:hint="eastAsia" w:ascii="宋体" w:hAnsi="宋体" w:cs="宋体"/>
          <w:highlight w:val="none"/>
        </w:rPr>
        <w:t>）磋商文件明确规定的其他无效条款的。</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20.2 </w:t>
      </w:r>
      <w:r>
        <w:rPr>
          <w:rStyle w:val="16"/>
          <w:rFonts w:hint="eastAsia" w:ascii="宋体" w:hAnsi="宋体" w:cs="宋体"/>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20" w:firstLineChars="200"/>
        <w:rPr>
          <w:rStyle w:val="16"/>
          <w:rFonts w:ascii="宋体"/>
          <w:highlight w:val="none"/>
        </w:rPr>
      </w:pPr>
      <w:r>
        <w:rPr>
          <w:rStyle w:val="16"/>
          <w:rFonts w:ascii="宋体" w:hAnsi="宋体" w:cs="宋体"/>
          <w:highlight w:val="none"/>
        </w:rPr>
        <w:t>20.3</w:t>
      </w:r>
      <w:r>
        <w:rPr>
          <w:rStyle w:val="16"/>
          <w:rFonts w:hint="eastAsia" w:ascii="宋体" w:hAnsi="宋体" w:cs="宋体"/>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360" w:lineRule="auto"/>
        <w:ind w:firstLine="420" w:firstLineChars="200"/>
        <w:rPr>
          <w:rStyle w:val="16"/>
          <w:rFonts w:ascii="宋体"/>
          <w:highlight w:val="none"/>
        </w:rPr>
      </w:pPr>
      <w:r>
        <w:rPr>
          <w:rStyle w:val="16"/>
          <w:rFonts w:ascii="宋体" w:hAnsi="宋体" w:cs="宋体"/>
          <w:highlight w:val="none"/>
        </w:rPr>
        <w:t>21.</w:t>
      </w:r>
      <w:r>
        <w:rPr>
          <w:rStyle w:val="16"/>
          <w:rFonts w:hint="eastAsia" w:ascii="宋体" w:hAnsi="宋体" w:cs="宋体"/>
          <w:highlight w:val="none"/>
        </w:rPr>
        <w:t>磋商</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21.1 </w:t>
      </w:r>
      <w:r>
        <w:rPr>
          <w:rStyle w:val="16"/>
          <w:rFonts w:hint="eastAsia" w:ascii="宋体" w:hAnsi="宋体" w:cs="宋体"/>
          <w:highlight w:val="none"/>
        </w:rPr>
        <w:t>初审合格的供应商进入下一步的磋商活动。</w:t>
      </w:r>
    </w:p>
    <w:p>
      <w:pPr>
        <w:snapToGrid w:val="0"/>
        <w:spacing w:line="360" w:lineRule="auto"/>
        <w:ind w:firstLine="420" w:firstLineChars="200"/>
        <w:rPr>
          <w:rStyle w:val="16"/>
          <w:rFonts w:ascii="宋体"/>
          <w:highlight w:val="none"/>
        </w:rPr>
      </w:pPr>
      <w:r>
        <w:rPr>
          <w:rStyle w:val="16"/>
          <w:rFonts w:ascii="宋体" w:hAnsi="宋体" w:cs="宋体"/>
          <w:highlight w:val="none"/>
        </w:rPr>
        <w:t>21.2</w:t>
      </w:r>
      <w:r>
        <w:rPr>
          <w:rStyle w:val="16"/>
          <w:rFonts w:hint="eastAsia" w:ascii="宋体" w:hAnsi="宋体" w:cs="宋体"/>
          <w:highlight w:val="none"/>
        </w:rPr>
        <w:t>磋商小组所有成员应当集中与单一供应商分别进行磋商，并给予所有参加磋商的供应商平等的磋商机会。</w:t>
      </w:r>
    </w:p>
    <w:p>
      <w:pPr>
        <w:snapToGrid w:val="0"/>
        <w:spacing w:line="360" w:lineRule="auto"/>
        <w:ind w:firstLine="420" w:firstLineChars="200"/>
        <w:rPr>
          <w:rStyle w:val="16"/>
          <w:rFonts w:ascii="宋体"/>
          <w:highlight w:val="none"/>
        </w:rPr>
      </w:pPr>
      <w:r>
        <w:rPr>
          <w:rStyle w:val="16"/>
          <w:rFonts w:ascii="宋体" w:hAnsi="宋体" w:cs="宋体"/>
          <w:highlight w:val="none"/>
        </w:rPr>
        <w:t>21.3</w:t>
      </w:r>
      <w:r>
        <w:rPr>
          <w:rStyle w:val="16"/>
          <w:rFonts w:hint="eastAsia" w:ascii="宋体" w:hAnsi="宋体" w:cs="宋体"/>
          <w:highlight w:val="none"/>
        </w:rPr>
        <w:t>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rStyle w:val="16"/>
          <w:rFonts w:ascii="宋体"/>
          <w:highlight w:val="none"/>
        </w:rPr>
      </w:pPr>
      <w:r>
        <w:rPr>
          <w:rStyle w:val="16"/>
          <w:rFonts w:ascii="宋体" w:hAnsi="宋体" w:cs="宋体"/>
          <w:highlight w:val="none"/>
        </w:rPr>
        <w:t>21.4</w:t>
      </w:r>
      <w:r>
        <w:rPr>
          <w:rStyle w:val="16"/>
          <w:rFonts w:hint="eastAsia" w:ascii="宋体" w:hAnsi="宋体" w:cs="宋体"/>
          <w:highlight w:val="none"/>
        </w:rPr>
        <w:t>磋商文件作出的实质性变动是磋商文件的有效组成部分，磋商小组应当及时以书面形式同时通知所有参加磋商的供应商。</w:t>
      </w:r>
    </w:p>
    <w:p>
      <w:pPr>
        <w:snapToGrid w:val="0"/>
        <w:spacing w:line="360" w:lineRule="auto"/>
        <w:ind w:firstLine="420" w:firstLineChars="200"/>
        <w:rPr>
          <w:rStyle w:val="16"/>
          <w:rFonts w:ascii="宋体"/>
          <w:highlight w:val="none"/>
        </w:rPr>
      </w:pPr>
      <w:r>
        <w:rPr>
          <w:rStyle w:val="16"/>
          <w:rFonts w:ascii="宋体" w:hAnsi="宋体" w:cs="宋体"/>
          <w:highlight w:val="none"/>
        </w:rPr>
        <w:t>21.5</w:t>
      </w:r>
      <w:r>
        <w:rPr>
          <w:rStyle w:val="16"/>
          <w:rFonts w:hint="eastAsia" w:ascii="宋体" w:hAnsi="宋体" w:cs="宋体"/>
          <w:highlight w:val="none"/>
        </w:rPr>
        <w:t>供应商应当按照磋商文件的变动情况和磋商小组的要求重新提交响应文件，并由其法定代表人或授权代表签字或者加盖公章。由授权代表签字的，应当附法定代表人授权书。</w:t>
      </w:r>
    </w:p>
    <w:p>
      <w:pPr>
        <w:snapToGrid w:val="0"/>
        <w:spacing w:line="360" w:lineRule="auto"/>
        <w:ind w:firstLine="420" w:firstLineChars="200"/>
        <w:rPr>
          <w:rStyle w:val="16"/>
          <w:rFonts w:ascii="宋体"/>
          <w:highlight w:val="none"/>
        </w:rPr>
      </w:pPr>
      <w:r>
        <w:rPr>
          <w:rStyle w:val="16"/>
          <w:rFonts w:ascii="宋体" w:hAnsi="宋体" w:cs="宋体"/>
          <w:highlight w:val="none"/>
        </w:rPr>
        <w:t>21.6</w:t>
      </w:r>
      <w:r>
        <w:rPr>
          <w:rStyle w:val="16"/>
          <w:rFonts w:hint="eastAsia" w:ascii="宋体" w:hAnsi="宋体" w:cs="宋体"/>
          <w:highlight w:val="none"/>
        </w:rPr>
        <w:t>磋商小组采用综合评分法对供应商的响应文件进行综合评分。</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22. </w:t>
      </w:r>
      <w:r>
        <w:rPr>
          <w:rStyle w:val="16"/>
          <w:rFonts w:hint="eastAsia" w:ascii="宋体" w:hAnsi="宋体" w:cs="宋体"/>
          <w:highlight w:val="none"/>
        </w:rPr>
        <w:t>最后报价</w:t>
      </w:r>
    </w:p>
    <w:p>
      <w:pPr>
        <w:snapToGrid w:val="0"/>
        <w:spacing w:line="360" w:lineRule="auto"/>
        <w:ind w:firstLine="420" w:firstLineChars="200"/>
        <w:rPr>
          <w:rStyle w:val="16"/>
          <w:rFonts w:ascii="宋体"/>
          <w:highlight w:val="none"/>
        </w:rPr>
      </w:pPr>
      <w:r>
        <w:rPr>
          <w:rStyle w:val="16"/>
          <w:rFonts w:ascii="宋体" w:hAnsi="宋体" w:cs="宋体"/>
          <w:highlight w:val="none"/>
        </w:rPr>
        <w:t>22.1</w:t>
      </w:r>
      <w:r>
        <w:rPr>
          <w:rStyle w:val="16"/>
          <w:rFonts w:hint="eastAsia" w:ascii="宋体" w:hAnsi="宋体" w:cs="宋体"/>
          <w:highlight w:val="none"/>
        </w:rPr>
        <w:t>磋商结束后，磋商小组应当要求所有实质性响应的供应商在规定时间内提交最后报价。</w:t>
      </w:r>
    </w:p>
    <w:p>
      <w:pPr>
        <w:snapToGrid w:val="0"/>
        <w:spacing w:line="360" w:lineRule="auto"/>
        <w:ind w:firstLine="420" w:firstLineChars="200"/>
        <w:rPr>
          <w:rStyle w:val="16"/>
          <w:rFonts w:ascii="宋体"/>
          <w:highlight w:val="none"/>
        </w:rPr>
      </w:pPr>
      <w:r>
        <w:rPr>
          <w:rStyle w:val="16"/>
          <w:rFonts w:ascii="宋体" w:hAnsi="宋体" w:cs="宋体"/>
          <w:highlight w:val="none"/>
        </w:rPr>
        <w:t>22.2</w:t>
      </w:r>
      <w:r>
        <w:rPr>
          <w:rStyle w:val="16"/>
          <w:rFonts w:hint="eastAsia" w:ascii="宋体" w:hAnsi="宋体" w:cs="宋体"/>
          <w:highlight w:val="none"/>
        </w:rPr>
        <w:t>最后报价是供应商响应文件的有效组成部分。</w:t>
      </w:r>
    </w:p>
    <w:p>
      <w:pPr>
        <w:snapToGrid w:val="0"/>
        <w:spacing w:line="360" w:lineRule="auto"/>
        <w:ind w:firstLine="420" w:firstLineChars="200"/>
        <w:rPr>
          <w:rStyle w:val="16"/>
          <w:rFonts w:ascii="宋体"/>
          <w:highlight w:val="none"/>
        </w:rPr>
      </w:pPr>
      <w:r>
        <w:rPr>
          <w:rStyle w:val="16"/>
          <w:rFonts w:ascii="宋体" w:hAnsi="宋体" w:cs="宋体"/>
          <w:highlight w:val="none"/>
        </w:rPr>
        <w:t>22.3</w:t>
      </w:r>
      <w:r>
        <w:rPr>
          <w:rStyle w:val="16"/>
          <w:rFonts w:hint="eastAsia" w:ascii="宋体" w:hAnsi="宋体" w:cs="宋体"/>
          <w:highlight w:val="none"/>
        </w:rPr>
        <w:t>已提交响应文件的供应商，在提交最后报价之前，若因磋商文件实质性变动导致供应商无法满足采购需求的，允许供应商退出磋商。</w:t>
      </w:r>
    </w:p>
    <w:p>
      <w:pPr>
        <w:snapToGrid w:val="0"/>
        <w:spacing w:line="360" w:lineRule="auto"/>
        <w:ind w:firstLine="420" w:firstLineChars="200"/>
        <w:rPr>
          <w:rStyle w:val="16"/>
          <w:rFonts w:ascii="宋体"/>
          <w:highlight w:val="none"/>
        </w:rPr>
      </w:pPr>
      <w:r>
        <w:rPr>
          <w:rStyle w:val="16"/>
          <w:rFonts w:ascii="宋体" w:hAnsi="宋体" w:cs="宋体"/>
          <w:highlight w:val="none"/>
        </w:rPr>
        <w:t>22.4</w:t>
      </w:r>
      <w:r>
        <w:rPr>
          <w:rStyle w:val="16"/>
          <w:rFonts w:hint="eastAsia" w:ascii="宋体" w:hAnsi="宋体" w:cs="宋体"/>
          <w:highlight w:val="none"/>
        </w:rPr>
        <w:t>所有供应商递交了最终报价后，公布商务资信技术得分。</w:t>
      </w:r>
    </w:p>
    <w:p>
      <w:pPr>
        <w:snapToGrid w:val="0"/>
        <w:spacing w:line="360" w:lineRule="auto"/>
        <w:ind w:firstLine="420" w:firstLineChars="200"/>
        <w:rPr>
          <w:rStyle w:val="16"/>
          <w:rFonts w:ascii="宋体"/>
          <w:highlight w:val="none"/>
        </w:rPr>
      </w:pPr>
      <w:r>
        <w:rPr>
          <w:rStyle w:val="16"/>
          <w:rFonts w:ascii="宋体" w:hAnsi="宋体" w:cs="宋体"/>
          <w:highlight w:val="none"/>
        </w:rPr>
        <w:t>22.5</w:t>
      </w:r>
      <w:r>
        <w:rPr>
          <w:rStyle w:val="16"/>
          <w:rFonts w:hint="eastAsia" w:ascii="宋体" w:hAnsi="宋体" w:cs="宋体"/>
          <w:highlight w:val="none"/>
        </w:rPr>
        <w:t>磋商小组采用综合评分法对供应商的最终报价进行综合评分。</w:t>
      </w:r>
    </w:p>
    <w:p>
      <w:pPr>
        <w:snapToGrid w:val="0"/>
        <w:spacing w:line="360" w:lineRule="auto"/>
        <w:ind w:firstLine="420" w:firstLineChars="200"/>
        <w:rPr>
          <w:rStyle w:val="16"/>
          <w:rFonts w:ascii="宋体"/>
          <w:highlight w:val="none"/>
        </w:rPr>
      </w:pPr>
      <w:r>
        <w:rPr>
          <w:rStyle w:val="16"/>
          <w:rFonts w:ascii="宋体" w:hAnsi="宋体" w:cs="宋体"/>
          <w:highlight w:val="none"/>
        </w:rPr>
        <w:t>22.6</w:t>
      </w:r>
      <w:r>
        <w:rPr>
          <w:rStyle w:val="16"/>
          <w:rFonts w:hint="eastAsia" w:ascii="宋体" w:hAnsi="宋体" w:cs="宋体"/>
          <w:highlight w:val="none"/>
        </w:rPr>
        <w:t>综合评分法，是指响应文件满足磋商文件全部实质性要求且按评审因素的量化指标评审得分最高的供应商为成交候选供应商的评审方法。</w:t>
      </w:r>
    </w:p>
    <w:p>
      <w:pPr>
        <w:numPr>
          <w:ilvl w:val="0"/>
          <w:numId w:val="2"/>
        </w:numPr>
        <w:snapToGrid w:val="0"/>
        <w:spacing w:line="360" w:lineRule="auto"/>
        <w:ind w:firstLine="420" w:firstLineChars="200"/>
        <w:rPr>
          <w:rStyle w:val="16"/>
          <w:rFonts w:ascii="宋体"/>
          <w:highlight w:val="none"/>
        </w:rPr>
      </w:pPr>
      <w:r>
        <w:rPr>
          <w:rStyle w:val="16"/>
          <w:rFonts w:hint="eastAsia" w:ascii="宋体" w:hAnsi="宋体" w:cs="宋体"/>
          <w:highlight w:val="none"/>
        </w:rPr>
        <w:t>评审因素</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资信和商务技术分（</w:t>
      </w:r>
      <w:r>
        <w:rPr>
          <w:rStyle w:val="16"/>
          <w:rFonts w:ascii="宋体" w:hAnsi="宋体" w:cs="宋体"/>
          <w:highlight w:val="none"/>
        </w:rPr>
        <w:t>70</w:t>
      </w:r>
      <w:r>
        <w:rPr>
          <w:rStyle w:val="16"/>
          <w:rFonts w:hint="eastAsia" w:ascii="宋体" w:hAnsi="宋体" w:cs="宋体"/>
          <w:highlight w:val="none"/>
        </w:rPr>
        <w:t>分）</w:t>
      </w:r>
    </w:p>
    <w:tbl>
      <w:tblPr>
        <w:tblStyle w:val="6"/>
        <w:tblW w:w="830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6672"/>
        <w:gridCol w:w="81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tcBorders>
              <w:top w:val="double" w:color="000000" w:sz="4" w:space="0"/>
            </w:tcBorders>
            <w:vAlign w:val="center"/>
          </w:tcPr>
          <w:p>
            <w:pPr>
              <w:jc w:val="center"/>
              <w:rPr>
                <w:rStyle w:val="16"/>
                <w:highlight w:val="none"/>
              </w:rPr>
            </w:pPr>
            <w:r>
              <w:rPr>
                <w:rStyle w:val="16"/>
                <w:rFonts w:hint="eastAsia" w:cs="宋体"/>
                <w:highlight w:val="none"/>
              </w:rPr>
              <w:t>序号</w:t>
            </w:r>
          </w:p>
        </w:tc>
        <w:tc>
          <w:tcPr>
            <w:tcW w:w="6672" w:type="dxa"/>
            <w:tcBorders>
              <w:top w:val="double" w:color="000000" w:sz="4" w:space="0"/>
            </w:tcBorders>
            <w:vAlign w:val="center"/>
          </w:tcPr>
          <w:p>
            <w:pPr>
              <w:jc w:val="center"/>
              <w:rPr>
                <w:rStyle w:val="16"/>
                <w:highlight w:val="none"/>
              </w:rPr>
            </w:pPr>
            <w:r>
              <w:rPr>
                <w:rStyle w:val="16"/>
                <w:rFonts w:hint="eastAsia" w:cs="宋体"/>
                <w:highlight w:val="none"/>
              </w:rPr>
              <w:t>评分标准</w:t>
            </w:r>
          </w:p>
        </w:tc>
        <w:tc>
          <w:tcPr>
            <w:tcW w:w="816" w:type="dxa"/>
            <w:tcBorders>
              <w:top w:val="double" w:color="000000" w:sz="4" w:space="0"/>
            </w:tcBorders>
            <w:vAlign w:val="center"/>
          </w:tcPr>
          <w:p>
            <w:pPr>
              <w:jc w:val="center"/>
              <w:rPr>
                <w:rStyle w:val="16"/>
                <w:highlight w:val="none"/>
              </w:rPr>
            </w:pPr>
            <w:r>
              <w:rPr>
                <w:rStyle w:val="16"/>
                <w:rFonts w:hint="eastAsia" w:cs="宋体"/>
                <w:highlight w:val="none"/>
              </w:rPr>
              <w:t>分值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1</w:t>
            </w:r>
          </w:p>
        </w:tc>
        <w:tc>
          <w:tcPr>
            <w:tcW w:w="6672" w:type="dxa"/>
            <w:vAlign w:val="center"/>
          </w:tcPr>
          <w:p>
            <w:pPr>
              <w:rPr>
                <w:rStyle w:val="16"/>
                <w:highlight w:val="none"/>
              </w:rPr>
            </w:pPr>
            <w:r>
              <w:rPr>
                <w:rStyle w:val="16"/>
                <w:rFonts w:hint="eastAsia" w:cs="宋体"/>
                <w:highlight w:val="none"/>
              </w:rPr>
              <w:t>对应于采购文件的第三部分用户需求的响应偏离度，符合要求得</w:t>
            </w:r>
            <w:r>
              <w:rPr>
                <w:rStyle w:val="16"/>
                <w:highlight w:val="none"/>
              </w:rPr>
              <w:t>10</w:t>
            </w:r>
            <w:r>
              <w:rPr>
                <w:rStyle w:val="16"/>
                <w:rFonts w:hint="eastAsia" w:cs="宋体"/>
                <w:highlight w:val="none"/>
              </w:rPr>
              <w:t>分，不满足不得分。</w:t>
            </w:r>
          </w:p>
        </w:tc>
        <w:tc>
          <w:tcPr>
            <w:tcW w:w="816" w:type="dxa"/>
            <w:vAlign w:val="center"/>
          </w:tcPr>
          <w:p>
            <w:pPr>
              <w:jc w:val="center"/>
              <w:rPr>
                <w:rStyle w:val="16"/>
                <w:highlight w:val="none"/>
              </w:rPr>
            </w:pPr>
            <w:r>
              <w:rPr>
                <w:rStyle w:val="16"/>
                <w:highlight w:val="none"/>
              </w:rPr>
              <w: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2</w:t>
            </w:r>
          </w:p>
        </w:tc>
        <w:tc>
          <w:tcPr>
            <w:tcW w:w="6672" w:type="dxa"/>
            <w:vAlign w:val="center"/>
          </w:tcPr>
          <w:p>
            <w:pPr>
              <w:rPr>
                <w:rStyle w:val="16"/>
                <w:highlight w:val="none"/>
              </w:rPr>
            </w:pPr>
            <w:r>
              <w:rPr>
                <w:rStyle w:val="16"/>
                <w:rFonts w:hint="eastAsia" w:cs="宋体"/>
                <w:highlight w:val="none"/>
              </w:rPr>
              <w:t>供应商自</w:t>
            </w:r>
            <w:r>
              <w:rPr>
                <w:rStyle w:val="16"/>
                <w:highlight w:val="none"/>
              </w:rPr>
              <w:t>2017</w:t>
            </w:r>
            <w:r>
              <w:rPr>
                <w:rStyle w:val="16"/>
                <w:rFonts w:hint="eastAsia" w:cs="宋体"/>
                <w:highlight w:val="none"/>
              </w:rPr>
              <w:t>年</w:t>
            </w:r>
            <w:r>
              <w:rPr>
                <w:rStyle w:val="16"/>
                <w:highlight w:val="none"/>
              </w:rPr>
              <w:t>1</w:t>
            </w:r>
            <w:r>
              <w:rPr>
                <w:rStyle w:val="16"/>
                <w:rFonts w:hint="eastAsia" w:cs="宋体"/>
                <w:highlight w:val="none"/>
              </w:rPr>
              <w:t>月</w:t>
            </w:r>
            <w:r>
              <w:rPr>
                <w:rStyle w:val="16"/>
                <w:highlight w:val="none"/>
              </w:rPr>
              <w:t>1</w:t>
            </w:r>
            <w:r>
              <w:rPr>
                <w:rStyle w:val="16"/>
                <w:rFonts w:hint="eastAsia" w:cs="宋体"/>
                <w:highlight w:val="none"/>
              </w:rPr>
              <w:t>日起签订的所投品目的供货合同，每提供一份合同复印件得</w:t>
            </w:r>
            <w:r>
              <w:rPr>
                <w:rStyle w:val="16"/>
                <w:highlight w:val="none"/>
              </w:rPr>
              <w:t>1</w:t>
            </w:r>
            <w:r>
              <w:rPr>
                <w:rStyle w:val="16"/>
                <w:rFonts w:hint="eastAsia" w:cs="宋体"/>
                <w:highlight w:val="none"/>
              </w:rPr>
              <w:t>分，最多得</w:t>
            </w:r>
            <w:r>
              <w:rPr>
                <w:rStyle w:val="16"/>
                <w:highlight w:val="none"/>
              </w:rPr>
              <w:t>5</w:t>
            </w:r>
            <w:r>
              <w:rPr>
                <w:rStyle w:val="16"/>
                <w:rFonts w:hint="eastAsia" w:cs="宋体"/>
                <w:highlight w:val="none"/>
              </w:rPr>
              <w:t>分。同一用户单位不得重复记分。</w:t>
            </w:r>
          </w:p>
        </w:tc>
        <w:tc>
          <w:tcPr>
            <w:tcW w:w="816" w:type="dxa"/>
            <w:vAlign w:val="center"/>
          </w:tcPr>
          <w:p>
            <w:pPr>
              <w:jc w:val="center"/>
              <w:rPr>
                <w:rStyle w:val="16"/>
                <w:highlight w:val="none"/>
              </w:rPr>
            </w:pPr>
            <w:r>
              <w:rPr>
                <w:rStyle w:val="16"/>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3</w:t>
            </w:r>
          </w:p>
        </w:tc>
        <w:tc>
          <w:tcPr>
            <w:tcW w:w="6672" w:type="dxa"/>
            <w:vAlign w:val="center"/>
          </w:tcPr>
          <w:p>
            <w:pPr>
              <w:rPr>
                <w:rStyle w:val="16"/>
                <w:highlight w:val="none"/>
              </w:rPr>
            </w:pPr>
            <w:r>
              <w:rPr>
                <w:rStyle w:val="16"/>
                <w:rFonts w:hint="eastAsia" w:cs="宋体"/>
                <w:highlight w:val="none"/>
              </w:rPr>
              <w:t>货物的质量性能和品质</w:t>
            </w:r>
          </w:p>
        </w:tc>
        <w:tc>
          <w:tcPr>
            <w:tcW w:w="816" w:type="dxa"/>
            <w:vAlign w:val="center"/>
          </w:tcPr>
          <w:p>
            <w:pPr>
              <w:jc w:val="center"/>
              <w:rPr>
                <w:rStyle w:val="16"/>
                <w:highlight w:val="none"/>
              </w:rPr>
            </w:pPr>
            <w:r>
              <w:rPr>
                <w:rStyle w:val="16"/>
                <w:highlight w:val="none"/>
              </w:rPr>
              <w: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4</w:t>
            </w:r>
          </w:p>
        </w:tc>
        <w:tc>
          <w:tcPr>
            <w:tcW w:w="6672" w:type="dxa"/>
            <w:vAlign w:val="center"/>
          </w:tcPr>
          <w:p>
            <w:pPr>
              <w:rPr>
                <w:rStyle w:val="16"/>
                <w:highlight w:val="none"/>
              </w:rPr>
            </w:pPr>
            <w:r>
              <w:rPr>
                <w:rStyle w:val="16"/>
                <w:rFonts w:hint="eastAsia" w:cs="宋体"/>
                <w:highlight w:val="none"/>
              </w:rPr>
              <w:t>产品生产、加工、保鲜等工艺及食品安全措施等，提供货物的第三方检测报告</w:t>
            </w:r>
          </w:p>
        </w:tc>
        <w:tc>
          <w:tcPr>
            <w:tcW w:w="816" w:type="dxa"/>
            <w:vAlign w:val="center"/>
          </w:tcPr>
          <w:p>
            <w:pPr>
              <w:jc w:val="center"/>
              <w:rPr>
                <w:rStyle w:val="16"/>
                <w:highlight w:val="none"/>
              </w:rPr>
            </w:pPr>
            <w:r>
              <w:rPr>
                <w:rStyle w:val="16"/>
                <w:highlight w:val="none"/>
              </w:rPr>
              <w: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5</w:t>
            </w:r>
          </w:p>
        </w:tc>
        <w:tc>
          <w:tcPr>
            <w:tcW w:w="6672" w:type="dxa"/>
            <w:vAlign w:val="center"/>
          </w:tcPr>
          <w:p>
            <w:pPr>
              <w:rPr>
                <w:rStyle w:val="16"/>
                <w:highlight w:val="none"/>
              </w:rPr>
            </w:pPr>
            <w:r>
              <w:rPr>
                <w:rStyle w:val="16"/>
                <w:rFonts w:hint="eastAsia" w:cs="宋体"/>
                <w:highlight w:val="none"/>
              </w:rPr>
              <w:t>进货渠道和仓库储存环境</w:t>
            </w:r>
            <w:r>
              <w:rPr>
                <w:rStyle w:val="16"/>
                <w:highlight w:val="none"/>
              </w:rPr>
              <w:t xml:space="preserve"> </w:t>
            </w:r>
          </w:p>
        </w:tc>
        <w:tc>
          <w:tcPr>
            <w:tcW w:w="816" w:type="dxa"/>
            <w:vAlign w:val="center"/>
          </w:tcPr>
          <w:p>
            <w:pPr>
              <w:jc w:val="center"/>
              <w:rPr>
                <w:rStyle w:val="16"/>
                <w:highlight w:val="none"/>
              </w:rPr>
            </w:pPr>
            <w:r>
              <w:rPr>
                <w:rStyle w:val="16"/>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6</w:t>
            </w:r>
          </w:p>
        </w:tc>
        <w:tc>
          <w:tcPr>
            <w:tcW w:w="6672" w:type="dxa"/>
            <w:vAlign w:val="center"/>
          </w:tcPr>
          <w:p>
            <w:pPr>
              <w:rPr>
                <w:rStyle w:val="16"/>
                <w:highlight w:val="none"/>
              </w:rPr>
            </w:pPr>
            <w:r>
              <w:rPr>
                <w:rStyle w:val="16"/>
                <w:rFonts w:hint="eastAsia" w:cs="宋体"/>
                <w:highlight w:val="none"/>
              </w:rPr>
              <w:t>本项目整体服务计划和配送方案</w:t>
            </w:r>
          </w:p>
        </w:tc>
        <w:tc>
          <w:tcPr>
            <w:tcW w:w="816" w:type="dxa"/>
            <w:vAlign w:val="center"/>
          </w:tcPr>
          <w:p>
            <w:pPr>
              <w:jc w:val="center"/>
              <w:rPr>
                <w:rStyle w:val="16"/>
                <w:highlight w:val="none"/>
              </w:rPr>
            </w:pPr>
            <w:r>
              <w:rPr>
                <w:rStyle w:val="16"/>
                <w:highlight w:val="none"/>
              </w:rPr>
              <w: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7</w:t>
            </w:r>
          </w:p>
        </w:tc>
        <w:tc>
          <w:tcPr>
            <w:tcW w:w="6672" w:type="dxa"/>
            <w:vAlign w:val="center"/>
          </w:tcPr>
          <w:p>
            <w:pPr>
              <w:rPr>
                <w:rStyle w:val="16"/>
                <w:rFonts w:ascii="宋体"/>
                <w:highlight w:val="none"/>
              </w:rPr>
            </w:pPr>
            <w:r>
              <w:rPr>
                <w:rStyle w:val="16"/>
                <w:rFonts w:hint="eastAsia" w:ascii="宋体" w:hAnsi="宋体" w:cs="宋体"/>
                <w:highlight w:val="none"/>
              </w:rPr>
              <w:t>服务人员配置情况</w:t>
            </w:r>
          </w:p>
        </w:tc>
        <w:tc>
          <w:tcPr>
            <w:tcW w:w="816" w:type="dxa"/>
            <w:vAlign w:val="center"/>
          </w:tcPr>
          <w:p>
            <w:pPr>
              <w:jc w:val="center"/>
              <w:rPr>
                <w:rStyle w:val="16"/>
                <w:highlight w:val="none"/>
              </w:rPr>
            </w:pPr>
            <w:r>
              <w:rPr>
                <w:rStyle w:val="16"/>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8</w:t>
            </w:r>
          </w:p>
        </w:tc>
        <w:tc>
          <w:tcPr>
            <w:tcW w:w="6672" w:type="dxa"/>
            <w:vAlign w:val="center"/>
          </w:tcPr>
          <w:p>
            <w:pPr>
              <w:rPr>
                <w:rStyle w:val="16"/>
                <w:highlight w:val="none"/>
              </w:rPr>
            </w:pPr>
            <w:r>
              <w:rPr>
                <w:rStyle w:val="16"/>
                <w:rFonts w:hint="eastAsia" w:cs="宋体"/>
                <w:highlight w:val="none"/>
              </w:rPr>
              <w:t>食品质量保证承诺和卫生安全承诺</w:t>
            </w:r>
          </w:p>
        </w:tc>
        <w:tc>
          <w:tcPr>
            <w:tcW w:w="816" w:type="dxa"/>
            <w:vAlign w:val="center"/>
          </w:tcPr>
          <w:p>
            <w:pPr>
              <w:jc w:val="center"/>
              <w:rPr>
                <w:rStyle w:val="16"/>
                <w:highlight w:val="none"/>
              </w:rPr>
            </w:pPr>
            <w:r>
              <w:rPr>
                <w:rStyle w:val="16"/>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vAlign w:val="center"/>
          </w:tcPr>
          <w:p>
            <w:pPr>
              <w:jc w:val="center"/>
              <w:rPr>
                <w:rStyle w:val="16"/>
                <w:highlight w:val="none"/>
              </w:rPr>
            </w:pPr>
            <w:r>
              <w:rPr>
                <w:rStyle w:val="16"/>
                <w:highlight w:val="none"/>
              </w:rPr>
              <w:t>9</w:t>
            </w:r>
          </w:p>
        </w:tc>
        <w:tc>
          <w:tcPr>
            <w:tcW w:w="6672" w:type="dxa"/>
            <w:vAlign w:val="center"/>
          </w:tcPr>
          <w:p>
            <w:pPr>
              <w:rPr>
                <w:rStyle w:val="16"/>
                <w:highlight w:val="none"/>
              </w:rPr>
            </w:pPr>
            <w:r>
              <w:rPr>
                <w:rStyle w:val="16"/>
                <w:rFonts w:hint="eastAsia" w:cs="宋体"/>
                <w:highlight w:val="none"/>
              </w:rPr>
              <w:t>售后服务方案</w:t>
            </w:r>
          </w:p>
        </w:tc>
        <w:tc>
          <w:tcPr>
            <w:tcW w:w="816" w:type="dxa"/>
            <w:vAlign w:val="center"/>
          </w:tcPr>
          <w:p>
            <w:pPr>
              <w:jc w:val="center"/>
              <w:rPr>
                <w:rStyle w:val="16"/>
                <w:highlight w:val="none"/>
              </w:rPr>
            </w:pPr>
            <w:r>
              <w:rPr>
                <w:rStyle w:val="16"/>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6" w:type="dxa"/>
            <w:tcBorders>
              <w:bottom w:val="double" w:color="000000" w:sz="4" w:space="0"/>
            </w:tcBorders>
            <w:vAlign w:val="center"/>
          </w:tcPr>
          <w:p>
            <w:pPr>
              <w:jc w:val="center"/>
              <w:rPr>
                <w:rStyle w:val="16"/>
                <w:highlight w:val="none"/>
              </w:rPr>
            </w:pPr>
            <w:r>
              <w:rPr>
                <w:rStyle w:val="16"/>
                <w:highlight w:val="none"/>
              </w:rPr>
              <w:t>10</w:t>
            </w:r>
          </w:p>
        </w:tc>
        <w:tc>
          <w:tcPr>
            <w:tcW w:w="6672" w:type="dxa"/>
            <w:tcBorders>
              <w:bottom w:val="double" w:color="000000" w:sz="4" w:space="0"/>
            </w:tcBorders>
            <w:vAlign w:val="center"/>
          </w:tcPr>
          <w:p>
            <w:pPr>
              <w:rPr>
                <w:rStyle w:val="16"/>
                <w:highlight w:val="none"/>
              </w:rPr>
            </w:pPr>
            <w:r>
              <w:rPr>
                <w:rStyle w:val="16"/>
                <w:rFonts w:hint="eastAsia" w:cs="宋体"/>
                <w:highlight w:val="none"/>
              </w:rPr>
              <w:t>根据供应商提供的其他增值服务进行综合评审</w:t>
            </w:r>
          </w:p>
        </w:tc>
        <w:tc>
          <w:tcPr>
            <w:tcW w:w="816" w:type="dxa"/>
            <w:tcBorders>
              <w:bottom w:val="double" w:color="000000" w:sz="4" w:space="0"/>
            </w:tcBorders>
            <w:vAlign w:val="center"/>
          </w:tcPr>
          <w:p>
            <w:pPr>
              <w:jc w:val="center"/>
              <w:rPr>
                <w:rStyle w:val="16"/>
                <w:highlight w:val="none"/>
              </w:rPr>
            </w:pPr>
            <w:r>
              <w:rPr>
                <w:rStyle w:val="16"/>
                <w:highlight w:val="none"/>
              </w:rPr>
              <w:t>5</w:t>
            </w:r>
          </w:p>
        </w:tc>
      </w:tr>
    </w:tbl>
    <w:p>
      <w:pPr>
        <w:snapToGrid w:val="0"/>
        <w:spacing w:line="360" w:lineRule="auto"/>
        <w:ind w:firstLine="420" w:firstLineChars="200"/>
        <w:rPr>
          <w:rStyle w:val="16"/>
          <w:rFonts w:ascii="宋体"/>
          <w:szCs w:val="22"/>
          <w:highlight w:val="none"/>
        </w:rPr>
      </w:pPr>
      <w:r>
        <w:rPr>
          <w:rStyle w:val="16"/>
          <w:rFonts w:hint="eastAsia" w:ascii="宋体" w:hAnsi="宋体" w:cs="宋体"/>
          <w:highlight w:val="none"/>
        </w:rPr>
        <w:t>价格分（</w:t>
      </w:r>
      <w:r>
        <w:rPr>
          <w:rStyle w:val="16"/>
          <w:rFonts w:ascii="宋体" w:hAnsi="宋体" w:cs="宋体"/>
          <w:highlight w:val="none"/>
        </w:rPr>
        <w:t>30</w:t>
      </w:r>
      <w:r>
        <w:rPr>
          <w:rStyle w:val="16"/>
          <w:rFonts w:hint="eastAsia" w:ascii="宋体" w:hAnsi="宋体" w:cs="宋体"/>
          <w:highlight w:val="none"/>
        </w:rPr>
        <w:t>分）</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价格分采用低价优先法计算，即满足采购文件要求且报价最低的报价为评审基准价，其价格分为满分。其他供应商的价格分按照下列公式计算：</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价格分</w:t>
      </w:r>
      <w:r>
        <w:rPr>
          <w:rStyle w:val="16"/>
          <w:rFonts w:ascii="宋体" w:hAnsi="宋体" w:cs="宋体"/>
          <w:highlight w:val="none"/>
        </w:rPr>
        <w:t>=</w:t>
      </w:r>
      <w:r>
        <w:rPr>
          <w:rStyle w:val="16"/>
          <w:rFonts w:hint="eastAsia" w:ascii="宋体" w:hAnsi="宋体" w:cs="宋体"/>
          <w:highlight w:val="none"/>
        </w:rPr>
        <w:t>（评审基准价</w:t>
      </w:r>
      <w:r>
        <w:rPr>
          <w:rStyle w:val="16"/>
          <w:rFonts w:ascii="宋体" w:hAnsi="宋体" w:cs="宋体"/>
          <w:highlight w:val="none"/>
        </w:rPr>
        <w:t>/</w:t>
      </w:r>
      <w:r>
        <w:rPr>
          <w:rStyle w:val="16"/>
          <w:rFonts w:hint="eastAsia" w:ascii="宋体" w:hAnsi="宋体" w:cs="宋体"/>
          <w:highlight w:val="none"/>
        </w:rPr>
        <w:t>报价）</w:t>
      </w:r>
      <w:r>
        <w:rPr>
          <w:rStyle w:val="16"/>
          <w:rFonts w:hint="eastAsia" w:ascii="宋体" w:cs="宋体"/>
          <w:highlight w:val="none"/>
        </w:rPr>
        <w:t>×</w:t>
      </w:r>
      <w:r>
        <w:rPr>
          <w:rStyle w:val="16"/>
          <w:rFonts w:ascii="宋体" w:hAnsi="宋体" w:cs="宋体"/>
          <w:highlight w:val="none"/>
        </w:rPr>
        <w:t>30%</w:t>
      </w:r>
      <w:r>
        <w:rPr>
          <w:rStyle w:val="16"/>
          <w:rFonts w:hint="eastAsia" w:ascii="宋体" w:hAnsi="宋体" w:cs="宋体"/>
          <w:highlight w:val="none"/>
        </w:rPr>
        <w:t>×</w:t>
      </w:r>
      <w:r>
        <w:rPr>
          <w:rStyle w:val="16"/>
          <w:rFonts w:ascii="宋体" w:hAnsi="宋体" w:cs="宋体"/>
          <w:highlight w:val="none"/>
        </w:rPr>
        <w:t>100</w:t>
      </w:r>
    </w:p>
    <w:p>
      <w:pPr>
        <w:snapToGrid w:val="0"/>
        <w:spacing w:line="360" w:lineRule="auto"/>
        <w:ind w:firstLine="420" w:firstLineChars="200"/>
        <w:rPr>
          <w:rStyle w:val="16"/>
          <w:rFonts w:ascii="宋体"/>
          <w:highlight w:val="none"/>
        </w:rPr>
      </w:pPr>
      <w:r>
        <w:rPr>
          <w:rStyle w:val="16"/>
          <w:rFonts w:ascii="宋体" w:hAnsi="宋体" w:cs="宋体"/>
          <w:highlight w:val="none"/>
        </w:rPr>
        <w:t>23.1</w:t>
      </w:r>
      <w:r>
        <w:rPr>
          <w:rStyle w:val="16"/>
          <w:rFonts w:hint="eastAsia" w:ascii="宋体" w:hAnsi="宋体" w:cs="宋体"/>
          <w:highlight w:val="none"/>
        </w:rPr>
        <w:t>其他</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评分时保留小数点后</w:t>
      </w:r>
      <w:r>
        <w:rPr>
          <w:rStyle w:val="16"/>
          <w:rFonts w:ascii="宋体" w:hAnsi="宋体" w:cs="宋体"/>
          <w:highlight w:val="none"/>
        </w:rPr>
        <w:t>1</w:t>
      </w:r>
      <w:r>
        <w:rPr>
          <w:rStyle w:val="16"/>
          <w:rFonts w:hint="eastAsia" w:ascii="宋体" w:hAnsi="宋体" w:cs="宋体"/>
          <w:highlight w:val="none"/>
        </w:rPr>
        <w:t>位小数，计算评分值时保留小数点后</w:t>
      </w:r>
      <w:r>
        <w:rPr>
          <w:rStyle w:val="16"/>
          <w:rFonts w:ascii="宋体" w:hAnsi="宋体" w:cs="宋体"/>
          <w:highlight w:val="none"/>
        </w:rPr>
        <w:t>2</w:t>
      </w:r>
      <w:r>
        <w:rPr>
          <w:rStyle w:val="16"/>
          <w:rFonts w:hint="eastAsia" w:ascii="宋体" w:hAnsi="宋体" w:cs="宋体"/>
          <w:highlight w:val="none"/>
        </w:rPr>
        <w:t>位小数，由磋商小组当场统一计算。</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23.2 </w:t>
      </w:r>
      <w:r>
        <w:rPr>
          <w:rStyle w:val="16"/>
          <w:rFonts w:hint="eastAsia" w:ascii="宋体" w:hAnsi="宋体" w:cs="宋体"/>
          <w:highlight w:val="none"/>
        </w:rPr>
        <w:t>磋商文件没有规定的评审标准不作为评审依据。</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23.3 </w:t>
      </w:r>
      <w:r>
        <w:rPr>
          <w:rStyle w:val="16"/>
          <w:rFonts w:hint="eastAsia" w:ascii="宋体" w:hAnsi="宋体" w:cs="宋体"/>
          <w:highlight w:val="none"/>
        </w:rPr>
        <w:t>磋商小组成员独立对每个有效响应的文件进行评价、打分，所有磋商小组成员的打分平均值为每个供应商的得分。</w:t>
      </w:r>
    </w:p>
    <w:p>
      <w:pPr>
        <w:snapToGrid w:val="0"/>
        <w:spacing w:line="360" w:lineRule="auto"/>
        <w:ind w:firstLine="420" w:firstLineChars="200"/>
        <w:rPr>
          <w:rStyle w:val="16"/>
          <w:rFonts w:ascii="宋体"/>
          <w:highlight w:val="none"/>
        </w:rPr>
      </w:pPr>
      <w:r>
        <w:rPr>
          <w:rStyle w:val="16"/>
          <w:rFonts w:ascii="宋体" w:hAnsi="宋体" w:cs="宋体"/>
          <w:highlight w:val="none"/>
        </w:rPr>
        <w:t>24.</w:t>
      </w:r>
      <w:r>
        <w:rPr>
          <w:rStyle w:val="16"/>
          <w:rFonts w:hint="eastAsia" w:ascii="宋体" w:hAnsi="宋体" w:cs="宋体"/>
          <w:highlight w:val="none"/>
        </w:rPr>
        <w:t>推荐成交候选供应商</w:t>
      </w:r>
    </w:p>
    <w:p>
      <w:pPr>
        <w:snapToGrid w:val="0"/>
        <w:spacing w:line="360" w:lineRule="auto"/>
        <w:ind w:firstLine="420" w:firstLineChars="200"/>
        <w:rPr>
          <w:rStyle w:val="16"/>
          <w:rFonts w:ascii="宋体"/>
          <w:highlight w:val="none"/>
        </w:rPr>
      </w:pPr>
      <w:r>
        <w:rPr>
          <w:rStyle w:val="16"/>
          <w:rFonts w:ascii="宋体" w:hAnsi="宋体" w:cs="宋体"/>
          <w:highlight w:val="none"/>
        </w:rPr>
        <w:t>24.1</w:t>
      </w:r>
      <w:r>
        <w:rPr>
          <w:rStyle w:val="16"/>
          <w:rFonts w:hint="eastAsia" w:ascii="宋体" w:hAnsi="宋体" w:cs="宋体"/>
          <w:highlight w:val="none"/>
        </w:rPr>
        <w:t>磋商小组应当根据综合评分情况，按照评审得分由高到低顺序推荐</w:t>
      </w:r>
      <w:r>
        <w:rPr>
          <w:rStyle w:val="16"/>
          <w:rFonts w:ascii="宋体" w:hAnsi="宋体" w:cs="宋体"/>
          <w:highlight w:val="none"/>
        </w:rPr>
        <w:t>1</w:t>
      </w:r>
      <w:r>
        <w:rPr>
          <w:rStyle w:val="16"/>
          <w:rFonts w:hint="eastAsia" w:ascii="宋体" w:hAnsi="宋体" w:cs="宋体"/>
          <w:highlight w:val="none"/>
        </w:rPr>
        <w:t>名以上成交候选供应商，并编写评审报告。评审得分相同的，按照最后报价由低到高的顺序推荐。评审得分且最后报价相同的，按照技术指标优劣顺序推荐。</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八、确定成交供应商</w:t>
      </w:r>
    </w:p>
    <w:p>
      <w:pPr>
        <w:snapToGrid w:val="0"/>
        <w:spacing w:line="360" w:lineRule="auto"/>
        <w:ind w:firstLine="420" w:firstLineChars="200"/>
        <w:rPr>
          <w:rStyle w:val="16"/>
          <w:rFonts w:ascii="宋体"/>
          <w:highlight w:val="none"/>
        </w:rPr>
      </w:pPr>
      <w:r>
        <w:rPr>
          <w:rStyle w:val="16"/>
          <w:rFonts w:ascii="宋体" w:hAnsi="宋体" w:cs="宋体"/>
          <w:highlight w:val="none"/>
        </w:rPr>
        <w:t>25.</w:t>
      </w:r>
      <w:r>
        <w:rPr>
          <w:rStyle w:val="16"/>
          <w:rFonts w:hint="eastAsia" w:ascii="宋体" w:hAnsi="宋体" w:cs="宋体"/>
          <w:highlight w:val="none"/>
        </w:rPr>
        <w:t>确定成交供应商</w:t>
      </w:r>
    </w:p>
    <w:p>
      <w:pPr>
        <w:snapToGrid w:val="0"/>
        <w:spacing w:line="360" w:lineRule="auto"/>
        <w:ind w:firstLine="420" w:firstLineChars="200"/>
        <w:rPr>
          <w:rStyle w:val="16"/>
          <w:rFonts w:ascii="宋体"/>
          <w:highlight w:val="none"/>
        </w:rPr>
      </w:pPr>
      <w:r>
        <w:rPr>
          <w:rStyle w:val="16"/>
          <w:rFonts w:ascii="宋体" w:hAnsi="宋体" w:cs="宋体"/>
          <w:highlight w:val="none"/>
        </w:rPr>
        <w:t>25.1</w:t>
      </w:r>
      <w:r>
        <w:rPr>
          <w:rStyle w:val="16"/>
          <w:rFonts w:hint="eastAsia" w:ascii="宋体" w:hAnsi="宋体" w:cs="宋体"/>
          <w:highlight w:val="none"/>
        </w:rPr>
        <w:t>采购人应当在收到评审报告后</w:t>
      </w:r>
      <w:r>
        <w:rPr>
          <w:rStyle w:val="16"/>
          <w:rFonts w:ascii="宋体" w:hAnsi="宋体" w:cs="宋体"/>
          <w:highlight w:val="none"/>
        </w:rPr>
        <w:t>5</w:t>
      </w:r>
      <w:r>
        <w:rPr>
          <w:rStyle w:val="16"/>
          <w:rFonts w:hint="eastAsia" w:ascii="宋体" w:hAnsi="宋体" w:cs="宋体"/>
          <w:highlight w:val="none"/>
        </w:rPr>
        <w:t>个工作日内，从评审报告提出的成交候选供应商中，按照排序由高到低的原则确定成交供应商。</w:t>
      </w:r>
    </w:p>
    <w:p>
      <w:pPr>
        <w:snapToGrid w:val="0"/>
        <w:spacing w:line="360" w:lineRule="auto"/>
        <w:ind w:firstLine="420" w:firstLineChars="200"/>
        <w:rPr>
          <w:rStyle w:val="16"/>
          <w:rFonts w:ascii="宋体"/>
          <w:highlight w:val="none"/>
        </w:rPr>
      </w:pPr>
      <w:r>
        <w:rPr>
          <w:rStyle w:val="16"/>
          <w:rFonts w:ascii="宋体" w:hAnsi="宋体" w:cs="宋体"/>
          <w:highlight w:val="none"/>
        </w:rPr>
        <w:t>25.2</w:t>
      </w:r>
      <w:r>
        <w:rPr>
          <w:rStyle w:val="16"/>
          <w:rFonts w:hint="eastAsia" w:ascii="宋体" w:hAnsi="宋体" w:cs="宋体"/>
          <w:highlight w:val="none"/>
        </w:rPr>
        <w:t>采购人在成交供应商确定后</w:t>
      </w:r>
      <w:r>
        <w:rPr>
          <w:rStyle w:val="16"/>
          <w:rFonts w:ascii="宋体" w:hAnsi="宋体" w:cs="宋体"/>
          <w:highlight w:val="none"/>
        </w:rPr>
        <w:t>2</w:t>
      </w:r>
      <w:r>
        <w:rPr>
          <w:rStyle w:val="16"/>
          <w:rFonts w:hint="eastAsia" w:ascii="宋体" w:hAnsi="宋体" w:cs="宋体"/>
          <w:highlight w:val="none"/>
        </w:rPr>
        <w:t>个工作日内公告成交结果，公示时间</w:t>
      </w:r>
      <w:r>
        <w:rPr>
          <w:rStyle w:val="16"/>
          <w:rFonts w:ascii="宋体" w:hAnsi="宋体" w:cs="宋体"/>
          <w:highlight w:val="none"/>
        </w:rPr>
        <w:t>3</w:t>
      </w:r>
      <w:r>
        <w:rPr>
          <w:rStyle w:val="16"/>
          <w:rFonts w:hint="eastAsia" w:ascii="宋体" w:hAnsi="宋体" w:cs="宋体"/>
          <w:highlight w:val="none"/>
        </w:rPr>
        <w:t>天。</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九、签订合同</w:t>
      </w:r>
    </w:p>
    <w:p>
      <w:pPr>
        <w:snapToGrid w:val="0"/>
        <w:spacing w:line="360" w:lineRule="auto"/>
        <w:ind w:firstLine="420" w:firstLineChars="200"/>
        <w:rPr>
          <w:rStyle w:val="16"/>
          <w:rFonts w:ascii="宋体"/>
          <w:highlight w:val="none"/>
        </w:rPr>
      </w:pPr>
      <w:r>
        <w:rPr>
          <w:rStyle w:val="16"/>
          <w:rFonts w:ascii="宋体" w:hAnsi="宋体" w:cs="宋体"/>
          <w:highlight w:val="none"/>
        </w:rPr>
        <w:t>26.</w:t>
      </w:r>
      <w:r>
        <w:rPr>
          <w:rStyle w:val="16"/>
          <w:rFonts w:hint="eastAsia" w:ascii="宋体" w:hAnsi="宋体" w:cs="宋体"/>
          <w:highlight w:val="none"/>
        </w:rPr>
        <w:t>签订合同</w:t>
      </w:r>
    </w:p>
    <w:p>
      <w:pPr>
        <w:snapToGrid w:val="0"/>
        <w:spacing w:line="360" w:lineRule="auto"/>
        <w:ind w:firstLine="420" w:firstLineChars="200"/>
        <w:rPr>
          <w:rStyle w:val="16"/>
          <w:rFonts w:ascii="宋体"/>
          <w:highlight w:val="none"/>
        </w:rPr>
      </w:pPr>
      <w:r>
        <w:rPr>
          <w:rStyle w:val="16"/>
          <w:rFonts w:ascii="宋体" w:hAnsi="宋体" w:cs="宋体"/>
          <w:highlight w:val="none"/>
        </w:rPr>
        <w:t>26.1</w:t>
      </w:r>
      <w:r>
        <w:rPr>
          <w:rStyle w:val="16"/>
          <w:rFonts w:hint="eastAsia" w:ascii="宋体" w:hAnsi="宋体" w:cs="宋体"/>
          <w:highlight w:val="none"/>
        </w:rPr>
        <w:t>采购人与成交供应商应当在成交通知书发出之日起</w:t>
      </w:r>
      <w:r>
        <w:rPr>
          <w:rStyle w:val="16"/>
          <w:rFonts w:ascii="宋体" w:hAnsi="宋体" w:cs="宋体"/>
          <w:highlight w:val="none"/>
        </w:rPr>
        <w:t>30</w:t>
      </w:r>
      <w:r>
        <w:rPr>
          <w:rStyle w:val="16"/>
          <w:rFonts w:hint="eastAsia" w:ascii="宋体" w:hAnsi="宋体" w:cs="宋体"/>
          <w:highlight w:val="none"/>
        </w:rPr>
        <w:t>日内，按照磋商文件确定的合同文本以及采购标的和服务要求等事项签订采购合同。</w:t>
      </w:r>
    </w:p>
    <w:p>
      <w:pPr>
        <w:snapToGrid w:val="0"/>
        <w:spacing w:line="360" w:lineRule="auto"/>
        <w:ind w:firstLine="420" w:firstLineChars="200"/>
        <w:rPr>
          <w:rStyle w:val="16"/>
          <w:rFonts w:ascii="宋体"/>
          <w:highlight w:val="none"/>
        </w:rPr>
      </w:pPr>
      <w:r>
        <w:rPr>
          <w:rStyle w:val="16"/>
          <w:rFonts w:ascii="宋体" w:hAnsi="宋体" w:cs="宋体"/>
          <w:highlight w:val="none"/>
        </w:rPr>
        <w:t>26.2</w:t>
      </w:r>
      <w:r>
        <w:rPr>
          <w:rStyle w:val="16"/>
          <w:rFonts w:hint="eastAsia" w:ascii="宋体" w:hAnsi="宋体" w:cs="宋体"/>
          <w:highlight w:val="none"/>
        </w:rPr>
        <w:t>成交供应商拒绝签订采购合同的，采购人可以选择排名第二的候选供应商作为成交供应商并签订采购合同，也可以重新开展采购活动。排名第二的候选供应商拒绝签订采购合同的，也可以重新开展采购活动。拒绝签订采购合同的成交供应商不得参加对该项目重新开展的采购活动。</w:t>
      </w:r>
    </w:p>
    <w:p>
      <w:pPr>
        <w:snapToGrid w:val="0"/>
        <w:spacing w:line="360" w:lineRule="auto"/>
        <w:ind w:firstLine="420" w:firstLineChars="200"/>
        <w:rPr>
          <w:rStyle w:val="16"/>
          <w:rFonts w:ascii="宋体"/>
          <w:highlight w:val="none"/>
        </w:rPr>
      </w:pPr>
      <w:r>
        <w:rPr>
          <w:rStyle w:val="16"/>
          <w:rFonts w:ascii="宋体" w:hAnsi="宋体" w:cs="宋体"/>
          <w:highlight w:val="none"/>
        </w:rPr>
        <w:t>26.3</w:t>
      </w:r>
      <w:r>
        <w:rPr>
          <w:rStyle w:val="16"/>
          <w:rFonts w:hint="eastAsia" w:ascii="宋体" w:hAnsi="宋体" w:cs="宋体"/>
          <w:highlight w:val="none"/>
        </w:rPr>
        <w:t>拒签合同的责任</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成交供应商接到成交通知书后，在规定时间内借故否认已经承诺的条件而拒签合同者，以磋商违约处理。成交供应商承担由此造成的直接经济损失，采购人保留向其索赔的权力。</w:t>
      </w:r>
    </w:p>
    <w:p>
      <w:pPr>
        <w:snapToGrid w:val="0"/>
        <w:spacing w:line="360" w:lineRule="auto"/>
        <w:ind w:firstLine="420" w:firstLineChars="200"/>
        <w:rPr>
          <w:rStyle w:val="16"/>
          <w:rFonts w:ascii="宋体"/>
          <w:highlight w:val="none"/>
        </w:rPr>
      </w:pPr>
      <w:r>
        <w:rPr>
          <w:rStyle w:val="16"/>
          <w:rFonts w:ascii="宋体" w:hAnsi="宋体" w:cs="宋体"/>
          <w:highlight w:val="none"/>
        </w:rPr>
        <w:t>26.4</w:t>
      </w:r>
      <w:r>
        <w:rPr>
          <w:rStyle w:val="16"/>
          <w:rFonts w:hint="eastAsia" w:ascii="宋体" w:hAnsi="宋体" w:cs="宋体"/>
          <w:highlight w:val="none"/>
        </w:rPr>
        <w:t>签订合同后，成交供应商不得将本项目进行转包。未经采购人同意，成交供应商不得采用分包的形式履行合同。否则，采购人有权终止合同。转包或分包造成采购人损失的，成交供应商还应承担相应的赔偿责任。</w:t>
      </w:r>
    </w:p>
    <w:p>
      <w:pPr>
        <w:snapToGrid w:val="0"/>
        <w:spacing w:line="360" w:lineRule="auto"/>
        <w:ind w:firstLine="420" w:firstLineChars="200"/>
        <w:rPr>
          <w:rStyle w:val="16"/>
          <w:rFonts w:ascii="宋体"/>
          <w:highlight w:val="none"/>
        </w:rPr>
      </w:pPr>
      <w:r>
        <w:rPr>
          <w:rStyle w:val="16"/>
          <w:rFonts w:ascii="宋体" w:hAnsi="宋体" w:cs="宋体"/>
          <w:highlight w:val="none"/>
        </w:rPr>
        <w:t>27</w:t>
      </w:r>
      <w:r>
        <w:rPr>
          <w:rStyle w:val="16"/>
          <w:rFonts w:hint="eastAsia" w:ascii="宋体" w:hAnsi="宋体" w:cs="宋体"/>
          <w:highlight w:val="none"/>
        </w:rPr>
        <w:t>．履约保证（如适用）</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27.1 </w:t>
      </w:r>
      <w:r>
        <w:rPr>
          <w:rStyle w:val="16"/>
          <w:rFonts w:hint="eastAsia" w:ascii="宋体" w:hAnsi="宋体" w:cs="宋体"/>
          <w:highlight w:val="none"/>
        </w:rPr>
        <w:t>如果中标人没有按照上述第</w:t>
      </w:r>
      <w:r>
        <w:rPr>
          <w:rStyle w:val="16"/>
          <w:rFonts w:ascii="宋体" w:hAnsi="宋体" w:cs="宋体"/>
          <w:highlight w:val="none"/>
        </w:rPr>
        <w:t>26</w:t>
      </w:r>
      <w:r>
        <w:rPr>
          <w:rStyle w:val="16"/>
          <w:rFonts w:hint="eastAsia" w:ascii="宋体" w:hAnsi="宋体" w:cs="宋体"/>
          <w:highlight w:val="none"/>
        </w:rPr>
        <w:t>条规定执行，招标人将有充分理由取消该中标决定，并没收其磋商保证金。</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十、终止竞争性磋商采购活动</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28. </w:t>
      </w:r>
      <w:r>
        <w:rPr>
          <w:rStyle w:val="16"/>
          <w:rFonts w:hint="eastAsia" w:ascii="宋体" w:hAnsi="宋体" w:cs="宋体"/>
          <w:highlight w:val="none"/>
        </w:rPr>
        <w:t>终止竞争性磋商采购活动</w:t>
      </w:r>
    </w:p>
    <w:p>
      <w:pPr>
        <w:snapToGrid w:val="0"/>
        <w:spacing w:line="360" w:lineRule="auto"/>
        <w:ind w:firstLine="420" w:firstLineChars="200"/>
        <w:rPr>
          <w:rStyle w:val="16"/>
          <w:rFonts w:ascii="宋体"/>
          <w:highlight w:val="none"/>
        </w:rPr>
      </w:pPr>
      <w:r>
        <w:rPr>
          <w:rStyle w:val="16"/>
          <w:rFonts w:ascii="宋体" w:hAnsi="宋体" w:cs="宋体"/>
          <w:highlight w:val="none"/>
        </w:rPr>
        <w:t>28.1</w:t>
      </w:r>
      <w:r>
        <w:rPr>
          <w:rStyle w:val="16"/>
          <w:rFonts w:hint="eastAsia" w:ascii="宋体" w:hAnsi="宋体" w:cs="宋体"/>
          <w:highlight w:val="none"/>
        </w:rPr>
        <w:t>在竞争性磋商采购活动过程中，出现下列情形之一的，采购人应当终止竞争性磋商采购活动，发布项目终止公告并说明原因，重新开展采购活动：</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）因情况变化，不再符合规定的竞争性磋商采购方式适用情形的；</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）出现影响采购公正的违法、违规行为的。</w:t>
      </w:r>
    </w:p>
    <w:p>
      <w:pPr>
        <w:snapToGrid w:val="0"/>
        <w:spacing w:line="360" w:lineRule="auto"/>
        <w:ind w:firstLine="420" w:firstLineChars="200"/>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3</w:t>
      </w:r>
      <w:r>
        <w:rPr>
          <w:rStyle w:val="16"/>
          <w:rFonts w:hint="eastAsia" w:ascii="宋体" w:hAnsi="宋体" w:cs="宋体"/>
          <w:highlight w:val="none"/>
        </w:rPr>
        <w:t>）因重大变故，采购任务取消的。</w:t>
      </w:r>
    </w:p>
    <w:p>
      <w:pPr>
        <w:snapToGrid w:val="0"/>
        <w:spacing w:line="360" w:lineRule="auto"/>
        <w:ind w:firstLine="420" w:firstLineChars="200"/>
        <w:rPr>
          <w:rStyle w:val="16"/>
          <w:rFonts w:ascii="宋体"/>
          <w:highlight w:val="none"/>
        </w:rPr>
      </w:pPr>
      <w:r>
        <w:rPr>
          <w:rStyle w:val="16"/>
          <w:rFonts w:ascii="宋体" w:hAnsi="宋体" w:cs="宋体"/>
          <w:highlight w:val="none"/>
        </w:rPr>
        <w:t>28.2</w:t>
      </w:r>
      <w:r>
        <w:rPr>
          <w:rStyle w:val="16"/>
          <w:rFonts w:hint="eastAsia" w:ascii="宋体" w:hAnsi="宋体" w:cs="宋体"/>
          <w:highlight w:val="none"/>
        </w:rPr>
        <w:t>在采购活动中因重大变故，采购任务取消的，采购人应当终止采购活动，通知所有参加采购活动的供应商。</w:t>
      </w:r>
    </w:p>
    <w:p>
      <w:pPr>
        <w:snapToGrid w:val="0"/>
        <w:spacing w:line="360" w:lineRule="auto"/>
        <w:ind w:firstLine="420" w:firstLineChars="200"/>
        <w:rPr>
          <w:rStyle w:val="16"/>
          <w:rFonts w:ascii="宋体"/>
          <w:highlight w:val="none"/>
        </w:rPr>
      </w:pPr>
      <w:r>
        <w:rPr>
          <w:rStyle w:val="16"/>
          <w:rFonts w:ascii="宋体" w:hAnsi="宋体" w:cs="宋体"/>
          <w:highlight w:val="none"/>
        </w:rPr>
        <w:t xml:space="preserve">29. </w:t>
      </w:r>
      <w:r>
        <w:rPr>
          <w:rStyle w:val="16"/>
          <w:rFonts w:hint="eastAsia" w:ascii="宋体" w:hAnsi="宋体" w:cs="宋体"/>
          <w:highlight w:val="none"/>
        </w:rPr>
        <w:t>其他</w:t>
      </w:r>
    </w:p>
    <w:p>
      <w:pPr>
        <w:snapToGrid w:val="0"/>
        <w:spacing w:line="360" w:lineRule="auto"/>
        <w:ind w:firstLine="420" w:firstLineChars="200"/>
        <w:rPr>
          <w:rStyle w:val="16"/>
          <w:rFonts w:ascii="宋体"/>
          <w:highlight w:val="none"/>
        </w:rPr>
      </w:pPr>
      <w:r>
        <w:rPr>
          <w:rStyle w:val="16"/>
          <w:rFonts w:ascii="宋体" w:hAnsi="宋体" w:cs="宋体"/>
          <w:highlight w:val="none"/>
        </w:rPr>
        <w:t>29.1</w:t>
      </w:r>
      <w:r>
        <w:rPr>
          <w:rStyle w:val="16"/>
          <w:rFonts w:hint="eastAsia" w:ascii="宋体" w:hAnsi="宋体" w:cs="宋体"/>
          <w:highlight w:val="none"/>
        </w:rPr>
        <w:t>请供应商仔细阅读本采购文件，其中带</w:t>
      </w:r>
      <w:r>
        <w:rPr>
          <w:rStyle w:val="16"/>
          <w:rFonts w:hint="eastAsia" w:ascii="宋体" w:cs="宋体"/>
          <w:highlight w:val="none"/>
        </w:rPr>
        <w:t>“▲”</w:t>
      </w:r>
      <w:r>
        <w:rPr>
          <w:rStyle w:val="16"/>
          <w:rFonts w:hint="eastAsia" w:ascii="宋体" w:hAnsi="宋体" w:cs="宋体"/>
          <w:highlight w:val="none"/>
        </w:rPr>
        <w:t>标记的条款为实质性内容，供应商须对带</w:t>
      </w:r>
      <w:r>
        <w:rPr>
          <w:rStyle w:val="16"/>
          <w:rFonts w:hint="eastAsia" w:ascii="宋体" w:cs="宋体"/>
          <w:highlight w:val="none"/>
        </w:rPr>
        <w:t>“▲”</w:t>
      </w:r>
      <w:r>
        <w:rPr>
          <w:rStyle w:val="16"/>
          <w:rFonts w:hint="eastAsia" w:ascii="宋体" w:hAnsi="宋体" w:cs="宋体"/>
          <w:highlight w:val="none"/>
        </w:rPr>
        <w:t>标记的条款作出实质性响应。</w:t>
      </w:r>
    </w:p>
    <w:p>
      <w:pPr>
        <w:snapToGrid w:val="0"/>
        <w:spacing w:line="360" w:lineRule="auto"/>
        <w:ind w:firstLine="420" w:firstLineChars="200"/>
        <w:rPr>
          <w:rStyle w:val="16"/>
          <w:rFonts w:ascii="宋体"/>
          <w:highlight w:val="none"/>
        </w:rPr>
      </w:pPr>
    </w:p>
    <w:p>
      <w:pPr>
        <w:snapToGrid w:val="0"/>
        <w:spacing w:line="360" w:lineRule="auto"/>
        <w:ind w:firstLine="420" w:firstLineChars="200"/>
        <w:rPr>
          <w:rStyle w:val="16"/>
          <w:rFonts w:ascii="宋体"/>
          <w:highlight w:val="none"/>
        </w:rPr>
      </w:pPr>
    </w:p>
    <w:p>
      <w:pPr>
        <w:spacing w:line="360" w:lineRule="auto"/>
        <w:ind w:firstLine="420" w:firstLineChars="200"/>
        <w:rPr>
          <w:rStyle w:val="16"/>
          <w:rFonts w:ascii="宋体"/>
          <w:kern w:val="2"/>
          <w:highlight w:val="none"/>
          <w:lang w:val="zh-CN"/>
        </w:rPr>
        <w:sectPr>
          <w:headerReference r:id="rId5" w:type="default"/>
          <w:pgSz w:w="11906" w:h="16838"/>
          <w:pgMar w:top="1418" w:right="1701" w:bottom="1418" w:left="1701" w:header="851" w:footer="992" w:gutter="0"/>
          <w:cols w:space="720" w:num="1"/>
          <w:docGrid w:linePitch="312" w:charSpace="0"/>
        </w:sectPr>
      </w:pPr>
    </w:p>
    <w:p>
      <w:pPr>
        <w:snapToGrid w:val="0"/>
        <w:spacing w:line="360" w:lineRule="auto"/>
        <w:ind w:firstLine="643" w:firstLineChars="200"/>
        <w:jc w:val="center"/>
        <w:rPr>
          <w:rStyle w:val="16"/>
          <w:b/>
          <w:bCs/>
          <w:sz w:val="32"/>
          <w:szCs w:val="32"/>
          <w:highlight w:val="none"/>
        </w:rPr>
      </w:pPr>
      <w:r>
        <w:rPr>
          <w:rStyle w:val="16"/>
          <w:rFonts w:hint="eastAsia" w:cs="宋体"/>
          <w:b/>
          <w:bCs/>
          <w:sz w:val="32"/>
          <w:szCs w:val="32"/>
          <w:highlight w:val="none"/>
        </w:rPr>
        <w:t>第三部分</w:t>
      </w:r>
      <w:r>
        <w:rPr>
          <w:rStyle w:val="16"/>
          <w:b/>
          <w:bCs/>
          <w:sz w:val="32"/>
          <w:szCs w:val="32"/>
          <w:highlight w:val="none"/>
        </w:rPr>
        <w:t xml:space="preserve"> </w:t>
      </w:r>
      <w:r>
        <w:rPr>
          <w:rStyle w:val="16"/>
          <w:rFonts w:hint="eastAsia" w:cs="宋体"/>
          <w:b/>
          <w:bCs/>
          <w:sz w:val="32"/>
          <w:szCs w:val="32"/>
          <w:highlight w:val="none"/>
        </w:rPr>
        <w:t>用户需求</w:t>
      </w:r>
    </w:p>
    <w:p>
      <w:pPr>
        <w:snapToGrid w:val="0"/>
        <w:spacing w:line="360" w:lineRule="auto"/>
        <w:rPr>
          <w:rStyle w:val="16"/>
          <w:rFonts w:ascii="宋体"/>
          <w:sz w:val="24"/>
          <w:szCs w:val="24"/>
          <w:highlight w:val="none"/>
        </w:rPr>
      </w:pPr>
    </w:p>
    <w:p>
      <w:pPr>
        <w:numPr>
          <w:ilvl w:val="0"/>
          <w:numId w:val="3"/>
          <w:numberingChange w:id="2" w:author="微软用户" w:date="2020-10-21T12:02:00Z" w:original="%1:1:0:、"/>
        </w:numPr>
        <w:snapToGrid w:val="0"/>
        <w:spacing w:line="360" w:lineRule="auto"/>
        <w:rPr>
          <w:rStyle w:val="16"/>
          <w:rFonts w:ascii="宋体"/>
          <w:sz w:val="24"/>
          <w:szCs w:val="24"/>
          <w:highlight w:val="none"/>
        </w:rPr>
      </w:pPr>
      <w:r>
        <w:rPr>
          <w:rStyle w:val="16"/>
          <w:rFonts w:hint="eastAsia" w:ascii="宋体" w:hAnsi="宋体" w:cs="宋体"/>
          <w:sz w:val="24"/>
          <w:szCs w:val="24"/>
          <w:highlight w:val="none"/>
        </w:rPr>
        <w:t>项目概况：</w:t>
      </w:r>
    </w:p>
    <w:p>
      <w:pPr>
        <w:snapToGrid w:val="0"/>
        <w:spacing w:line="360" w:lineRule="auto"/>
        <w:ind w:firstLine="480" w:firstLineChars="200"/>
        <w:rPr>
          <w:rStyle w:val="16"/>
          <w:rFonts w:ascii="宋体"/>
          <w:sz w:val="24"/>
          <w:szCs w:val="24"/>
          <w:highlight w:val="none"/>
        </w:rPr>
      </w:pPr>
      <w:r>
        <w:rPr>
          <w:rStyle w:val="16"/>
          <w:rFonts w:hint="eastAsia" w:ascii="宋体" w:hAnsi="宋体" w:cs="宋体"/>
          <w:sz w:val="24"/>
          <w:szCs w:val="24"/>
          <w:highlight w:val="none"/>
        </w:rPr>
        <w:t>本项目为浙江医院对医用食品供应商的选择。每个品目入围</w:t>
      </w:r>
      <w:r>
        <w:rPr>
          <w:rStyle w:val="16"/>
          <w:rFonts w:ascii="宋体" w:hAnsi="宋体" w:cs="宋体"/>
          <w:sz w:val="24"/>
          <w:szCs w:val="24"/>
          <w:highlight w:val="none"/>
        </w:rPr>
        <w:t>1</w:t>
      </w:r>
      <w:r>
        <w:rPr>
          <w:rStyle w:val="16"/>
          <w:rFonts w:hint="eastAsia" w:ascii="宋体" w:hAnsi="宋体" w:cs="宋体"/>
          <w:sz w:val="24"/>
          <w:szCs w:val="24"/>
          <w:highlight w:val="none"/>
        </w:rPr>
        <w:t>家供应商，合同期</w:t>
      </w:r>
      <w:r>
        <w:rPr>
          <w:rStyle w:val="16"/>
          <w:rFonts w:ascii="宋体" w:hAnsi="宋体" w:cs="宋体"/>
          <w:sz w:val="24"/>
          <w:szCs w:val="24"/>
          <w:highlight w:val="none"/>
        </w:rPr>
        <w:t>1</w:t>
      </w:r>
      <w:r>
        <w:rPr>
          <w:rStyle w:val="16"/>
          <w:rFonts w:hint="eastAsia" w:ascii="宋体" w:hAnsi="宋体" w:cs="宋体"/>
          <w:sz w:val="24"/>
          <w:szCs w:val="24"/>
          <w:highlight w:val="none"/>
        </w:rPr>
        <w:t>年。</w:t>
      </w:r>
    </w:p>
    <w:p>
      <w:pPr>
        <w:snapToGrid w:val="0"/>
        <w:spacing w:line="360" w:lineRule="auto"/>
        <w:ind w:firstLine="420"/>
        <w:rPr>
          <w:rStyle w:val="16"/>
          <w:rFonts w:ascii="宋体"/>
          <w:sz w:val="24"/>
          <w:szCs w:val="24"/>
          <w:highlight w:val="none"/>
        </w:rPr>
      </w:pPr>
      <w:r>
        <w:rPr>
          <w:rStyle w:val="16"/>
          <w:rFonts w:ascii="宋体" w:hAnsi="宋体" w:cs="宋体"/>
          <w:sz w:val="24"/>
          <w:szCs w:val="24"/>
          <w:highlight w:val="none"/>
        </w:rPr>
        <w:t>2</w:t>
      </w:r>
      <w:r>
        <w:rPr>
          <w:rStyle w:val="16"/>
          <w:rFonts w:hint="eastAsia" w:ascii="宋体" w:hAnsi="宋体" w:cs="宋体"/>
          <w:sz w:val="24"/>
          <w:szCs w:val="24"/>
          <w:highlight w:val="none"/>
        </w:rPr>
        <w:t>、采购清单和采购要求</w:t>
      </w:r>
    </w:p>
    <w:tbl>
      <w:tblPr>
        <w:tblStyle w:val="6"/>
        <w:tblW w:w="0" w:type="auto"/>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984"/>
        <w:gridCol w:w="1134"/>
        <w:gridCol w:w="184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05" w:type="dxa"/>
            <w:gridSpan w:val="5"/>
            <w:vAlign w:val="center"/>
          </w:tcPr>
          <w:p>
            <w:pPr>
              <w:rPr>
                <w:rStyle w:val="16"/>
                <w:rFonts w:hAnsi="宋体"/>
                <w:sz w:val="24"/>
                <w:szCs w:val="24"/>
                <w:highlight w:val="none"/>
              </w:rPr>
            </w:pPr>
            <w:r>
              <w:rPr>
                <w:rStyle w:val="16"/>
                <w:b/>
                <w:bCs/>
                <w:sz w:val="24"/>
                <w:szCs w:val="24"/>
                <w:highlight w:val="none"/>
              </w:rPr>
              <w:t>2020</w:t>
            </w:r>
            <w:r>
              <w:rPr>
                <w:rStyle w:val="16"/>
                <w:rFonts w:hint="eastAsia" w:hAnsi="宋体" w:cs="宋体"/>
                <w:b/>
                <w:bCs/>
                <w:sz w:val="24"/>
                <w:szCs w:val="24"/>
                <w:highlight w:val="none"/>
              </w:rPr>
              <w:t>年医用食品招标目录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rFonts w:hint="eastAsia" w:hAnsi="宋体" w:cs="宋体"/>
                <w:sz w:val="24"/>
                <w:szCs w:val="24"/>
                <w:highlight w:val="none"/>
              </w:rPr>
              <w:t>编号</w:t>
            </w:r>
          </w:p>
        </w:tc>
        <w:tc>
          <w:tcPr>
            <w:tcW w:w="1984" w:type="dxa"/>
            <w:vAlign w:val="center"/>
          </w:tcPr>
          <w:p>
            <w:pPr>
              <w:rPr>
                <w:rStyle w:val="16"/>
                <w:sz w:val="24"/>
                <w:szCs w:val="24"/>
                <w:highlight w:val="none"/>
              </w:rPr>
            </w:pPr>
            <w:r>
              <w:rPr>
                <w:rStyle w:val="16"/>
                <w:rFonts w:hint="eastAsia" w:hAnsi="宋体" w:cs="宋体"/>
                <w:sz w:val="24"/>
                <w:szCs w:val="24"/>
                <w:highlight w:val="none"/>
              </w:rPr>
              <w:t>产品名称</w:t>
            </w:r>
          </w:p>
        </w:tc>
        <w:tc>
          <w:tcPr>
            <w:tcW w:w="1134" w:type="dxa"/>
            <w:vAlign w:val="center"/>
          </w:tcPr>
          <w:p>
            <w:pPr>
              <w:rPr>
                <w:rStyle w:val="16"/>
                <w:sz w:val="24"/>
                <w:szCs w:val="24"/>
                <w:highlight w:val="none"/>
              </w:rPr>
            </w:pPr>
            <w:r>
              <w:rPr>
                <w:rStyle w:val="16"/>
                <w:rFonts w:hint="eastAsia" w:hAnsi="宋体" w:cs="宋体"/>
                <w:sz w:val="24"/>
                <w:szCs w:val="24"/>
                <w:highlight w:val="none"/>
              </w:rPr>
              <w:t>剂型</w:t>
            </w:r>
          </w:p>
        </w:tc>
        <w:tc>
          <w:tcPr>
            <w:tcW w:w="1843" w:type="dxa"/>
            <w:vAlign w:val="center"/>
          </w:tcPr>
          <w:p>
            <w:pPr>
              <w:rPr>
                <w:rStyle w:val="16"/>
                <w:sz w:val="24"/>
                <w:szCs w:val="24"/>
                <w:highlight w:val="none"/>
              </w:rPr>
            </w:pPr>
            <w:r>
              <w:rPr>
                <w:rStyle w:val="16"/>
                <w:rFonts w:hint="eastAsia" w:hAnsi="宋体" w:cs="宋体"/>
                <w:sz w:val="24"/>
                <w:szCs w:val="24"/>
                <w:highlight w:val="none"/>
              </w:rPr>
              <w:t>适用人群</w:t>
            </w:r>
          </w:p>
        </w:tc>
        <w:tc>
          <w:tcPr>
            <w:tcW w:w="2693" w:type="dxa"/>
            <w:vAlign w:val="center"/>
          </w:tcPr>
          <w:p>
            <w:pPr>
              <w:rPr>
                <w:rStyle w:val="16"/>
                <w:sz w:val="24"/>
                <w:szCs w:val="24"/>
                <w:highlight w:val="none"/>
              </w:rPr>
            </w:pPr>
            <w:r>
              <w:rPr>
                <w:rStyle w:val="16"/>
                <w:rFonts w:hint="eastAsia" w:hAnsi="宋体" w:cs="宋体"/>
                <w:sz w:val="24"/>
                <w:szCs w:val="24"/>
                <w:highlight w:val="none"/>
              </w:rPr>
              <w:t>技术参数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w:t>
            </w:r>
          </w:p>
        </w:tc>
        <w:tc>
          <w:tcPr>
            <w:tcW w:w="1984" w:type="dxa"/>
            <w:vAlign w:val="center"/>
          </w:tcPr>
          <w:p>
            <w:pPr>
              <w:rPr>
                <w:rStyle w:val="16"/>
                <w:sz w:val="24"/>
                <w:szCs w:val="24"/>
                <w:highlight w:val="none"/>
              </w:rPr>
            </w:pPr>
            <w:r>
              <w:rPr>
                <w:rStyle w:val="16"/>
                <w:rFonts w:hint="eastAsia" w:hAnsi="宋体" w:cs="宋体"/>
                <w:sz w:val="24"/>
                <w:szCs w:val="24"/>
                <w:highlight w:val="none"/>
              </w:rPr>
              <w:t>匀浆膳</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vAlign w:val="center"/>
          </w:tcPr>
          <w:p>
            <w:pPr>
              <w:rPr>
                <w:rStyle w:val="16"/>
                <w:sz w:val="24"/>
                <w:szCs w:val="24"/>
                <w:highlight w:val="none"/>
              </w:rPr>
            </w:pPr>
            <w:r>
              <w:rPr>
                <w:rStyle w:val="16"/>
                <w:rFonts w:hint="eastAsia" w:hAnsi="宋体" w:cs="宋体"/>
                <w:sz w:val="24"/>
                <w:szCs w:val="24"/>
                <w:highlight w:val="none"/>
              </w:rPr>
              <w:t>需进食普通流质或糊状食物的患者</w:t>
            </w:r>
            <w:r>
              <w:rPr>
                <w:rStyle w:val="16"/>
                <w:sz w:val="24"/>
                <w:szCs w:val="24"/>
                <w:highlight w:val="none"/>
              </w:rPr>
              <w:t xml:space="preserve"> </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≥400kcal/100g</w:t>
            </w:r>
            <w:r>
              <w:rPr>
                <w:rStyle w:val="16"/>
                <w:rFonts w:hint="eastAsia" w:hAnsi="宋体" w:cs="宋体"/>
                <w:sz w:val="24"/>
                <w:szCs w:val="24"/>
                <w:highlight w:val="none"/>
              </w:rPr>
              <w:t>，蛋白质含量</w:t>
            </w:r>
            <w:r>
              <w:rPr>
                <w:rStyle w:val="16"/>
                <w:sz w:val="24"/>
                <w:szCs w:val="24"/>
                <w:highlight w:val="none"/>
              </w:rPr>
              <w:t>≥10g/100g</w:t>
            </w:r>
            <w:r>
              <w:rPr>
                <w:rStyle w:val="16"/>
                <w:rFonts w:hint="eastAsia" w:cs="宋体"/>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2</w:t>
            </w:r>
          </w:p>
        </w:tc>
        <w:tc>
          <w:tcPr>
            <w:tcW w:w="1984" w:type="dxa"/>
            <w:noWrap/>
            <w:vAlign w:val="center"/>
          </w:tcPr>
          <w:p>
            <w:pPr>
              <w:rPr>
                <w:rStyle w:val="16"/>
                <w:sz w:val="24"/>
                <w:szCs w:val="24"/>
                <w:highlight w:val="none"/>
              </w:rPr>
            </w:pPr>
            <w:r>
              <w:rPr>
                <w:rStyle w:val="16"/>
                <w:rFonts w:hint="eastAsia" w:hAnsi="宋体" w:cs="宋体"/>
                <w:sz w:val="24"/>
                <w:szCs w:val="24"/>
                <w:highlight w:val="none"/>
              </w:rPr>
              <w:t>均衡全营养型</w:t>
            </w:r>
          </w:p>
        </w:tc>
        <w:tc>
          <w:tcPr>
            <w:tcW w:w="1134" w:type="dxa"/>
            <w:vAlign w:val="center"/>
          </w:tcPr>
          <w:p>
            <w:pPr>
              <w:rPr>
                <w:rStyle w:val="16"/>
                <w:sz w:val="24"/>
                <w:szCs w:val="24"/>
                <w:highlight w:val="none"/>
              </w:rPr>
            </w:pPr>
            <w:r>
              <w:rPr>
                <w:rStyle w:val="16"/>
                <w:rFonts w:hint="eastAsia" w:hAnsi="宋体" w:cs="宋体"/>
                <w:sz w:val="24"/>
                <w:szCs w:val="24"/>
                <w:highlight w:val="none"/>
              </w:rPr>
              <w:t>液体</w:t>
            </w:r>
          </w:p>
        </w:tc>
        <w:tc>
          <w:tcPr>
            <w:tcW w:w="1843" w:type="dxa"/>
            <w:noWrap/>
            <w:vAlign w:val="center"/>
          </w:tcPr>
          <w:p>
            <w:pPr>
              <w:rPr>
                <w:rStyle w:val="16"/>
                <w:sz w:val="24"/>
                <w:szCs w:val="24"/>
                <w:highlight w:val="none"/>
              </w:rPr>
            </w:pPr>
            <w:r>
              <w:rPr>
                <w:rStyle w:val="16"/>
                <w:rFonts w:hint="eastAsia" w:hAnsi="宋体" w:cs="宋体"/>
                <w:sz w:val="24"/>
                <w:szCs w:val="24"/>
                <w:highlight w:val="none"/>
              </w:rPr>
              <w:t>需要补充营养的管饲患者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≥100kcal/100</w:t>
            </w:r>
            <w:r>
              <w:rPr>
                <w:rStyle w:val="16"/>
                <w:rFonts w:hint="eastAsia" w:hAnsi="宋体" w:cs="宋体"/>
                <w:sz w:val="24"/>
                <w:szCs w:val="24"/>
                <w:highlight w:val="none"/>
              </w:rPr>
              <w:t>毫升，蛋白质含量</w:t>
            </w:r>
            <w:r>
              <w:rPr>
                <w:rStyle w:val="16"/>
                <w:sz w:val="24"/>
                <w:szCs w:val="24"/>
                <w:highlight w:val="none"/>
              </w:rPr>
              <w:t>≥4g/100</w:t>
            </w:r>
            <w:r>
              <w:rPr>
                <w:rStyle w:val="16"/>
                <w:rFonts w:hint="eastAsia" w:hAnsi="宋体" w:cs="宋体"/>
                <w:sz w:val="24"/>
                <w:szCs w:val="24"/>
                <w:highlight w:val="none"/>
              </w:rPr>
              <w:t>毫升，含可溶性膳食纤维。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3</w:t>
            </w:r>
          </w:p>
        </w:tc>
        <w:tc>
          <w:tcPr>
            <w:tcW w:w="1984" w:type="dxa"/>
            <w:noWrap/>
            <w:vAlign w:val="center"/>
          </w:tcPr>
          <w:p>
            <w:pPr>
              <w:rPr>
                <w:rStyle w:val="16"/>
                <w:sz w:val="24"/>
                <w:szCs w:val="24"/>
                <w:highlight w:val="none"/>
              </w:rPr>
            </w:pPr>
            <w:r>
              <w:rPr>
                <w:rStyle w:val="16"/>
                <w:rFonts w:hint="eastAsia" w:hAnsi="宋体" w:cs="宋体"/>
                <w:sz w:val="24"/>
                <w:szCs w:val="24"/>
                <w:highlight w:val="none"/>
              </w:rPr>
              <w:t>均衡全营养型</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noWrap/>
            <w:vAlign w:val="center"/>
          </w:tcPr>
          <w:p>
            <w:pPr>
              <w:rPr>
                <w:rStyle w:val="16"/>
                <w:sz w:val="24"/>
                <w:szCs w:val="24"/>
                <w:highlight w:val="none"/>
              </w:rPr>
            </w:pPr>
            <w:r>
              <w:rPr>
                <w:rStyle w:val="16"/>
                <w:rFonts w:hint="eastAsia" w:hAnsi="宋体" w:cs="宋体"/>
                <w:sz w:val="24"/>
                <w:szCs w:val="24"/>
                <w:highlight w:val="none"/>
              </w:rPr>
              <w:t>需要补充营养的患者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≥430kcal/100g</w:t>
            </w:r>
            <w:r>
              <w:rPr>
                <w:rStyle w:val="16"/>
                <w:rFonts w:hint="eastAsia" w:hAnsi="宋体" w:cs="宋体"/>
                <w:sz w:val="24"/>
                <w:szCs w:val="24"/>
                <w:highlight w:val="none"/>
              </w:rPr>
              <w:t>，蛋白质含量</w:t>
            </w:r>
            <w:r>
              <w:rPr>
                <w:rStyle w:val="16"/>
                <w:sz w:val="24"/>
                <w:szCs w:val="24"/>
                <w:highlight w:val="none"/>
              </w:rPr>
              <w:t>≥15g/100g</w:t>
            </w:r>
            <w:r>
              <w:rPr>
                <w:rStyle w:val="16"/>
                <w:rFonts w:hint="eastAsia" w:cs="宋体"/>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4</w:t>
            </w:r>
          </w:p>
        </w:tc>
        <w:tc>
          <w:tcPr>
            <w:tcW w:w="1984" w:type="dxa"/>
            <w:noWrap/>
            <w:vAlign w:val="center"/>
          </w:tcPr>
          <w:p>
            <w:pPr>
              <w:rPr>
                <w:rStyle w:val="16"/>
                <w:sz w:val="24"/>
                <w:szCs w:val="24"/>
                <w:highlight w:val="none"/>
              </w:rPr>
            </w:pPr>
            <w:r>
              <w:rPr>
                <w:rStyle w:val="16"/>
                <w:rFonts w:hint="eastAsia" w:hAnsi="宋体" w:cs="宋体"/>
                <w:sz w:val="24"/>
                <w:szCs w:val="24"/>
                <w:highlight w:val="none"/>
              </w:rPr>
              <w:t>肾病全营养型</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vAlign w:val="center"/>
          </w:tcPr>
          <w:p>
            <w:pPr>
              <w:rPr>
                <w:rStyle w:val="16"/>
                <w:sz w:val="24"/>
                <w:szCs w:val="24"/>
                <w:highlight w:val="none"/>
              </w:rPr>
            </w:pPr>
            <w:r>
              <w:rPr>
                <w:rStyle w:val="16"/>
                <w:rFonts w:hint="eastAsia" w:hAnsi="宋体" w:cs="宋体"/>
                <w:sz w:val="24"/>
                <w:szCs w:val="24"/>
                <w:highlight w:val="none"/>
              </w:rPr>
              <w:t>肾病患者</w:t>
            </w:r>
          </w:p>
        </w:tc>
        <w:tc>
          <w:tcPr>
            <w:tcW w:w="2693" w:type="dxa"/>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≥430kcal/100g</w:t>
            </w:r>
            <w:r>
              <w:rPr>
                <w:rStyle w:val="16"/>
                <w:rFonts w:hint="eastAsia" w:hAnsi="宋体" w:cs="宋体"/>
                <w:sz w:val="24"/>
                <w:szCs w:val="24"/>
                <w:highlight w:val="none"/>
              </w:rPr>
              <w:t>，蛋白质含量</w:t>
            </w:r>
            <w:r>
              <w:rPr>
                <w:rStyle w:val="16"/>
                <w:sz w:val="24"/>
                <w:szCs w:val="24"/>
                <w:highlight w:val="none"/>
              </w:rPr>
              <w:t>≤10g/100g</w:t>
            </w:r>
            <w:r>
              <w:rPr>
                <w:rStyle w:val="16"/>
                <w:rFonts w:hint="eastAsia" w:hAnsi="宋体" w:cs="宋体"/>
                <w:sz w:val="24"/>
                <w:szCs w:val="24"/>
                <w:highlight w:val="none"/>
              </w:rPr>
              <w:t>，</w:t>
            </w:r>
            <w:r>
              <w:rPr>
                <w:rStyle w:val="16"/>
                <w:sz w:val="24"/>
                <w:szCs w:val="24"/>
                <w:highlight w:val="none"/>
              </w:rPr>
              <w:t>100%</w:t>
            </w:r>
            <w:r>
              <w:rPr>
                <w:rStyle w:val="16"/>
                <w:rFonts w:hint="eastAsia" w:hAnsi="宋体" w:cs="宋体"/>
                <w:sz w:val="24"/>
                <w:szCs w:val="24"/>
                <w:highlight w:val="none"/>
              </w:rPr>
              <w:t>优质蛋白来源，磷含量</w:t>
            </w:r>
            <w:r>
              <w:rPr>
                <w:rStyle w:val="16"/>
                <w:sz w:val="24"/>
                <w:szCs w:val="24"/>
                <w:highlight w:val="none"/>
              </w:rPr>
              <w:t>≤80mg/100g</w:t>
            </w:r>
            <w:r>
              <w:rPr>
                <w:rStyle w:val="16"/>
                <w:rFonts w:hint="eastAsia" w:cs="宋体"/>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5</w:t>
            </w:r>
          </w:p>
        </w:tc>
        <w:tc>
          <w:tcPr>
            <w:tcW w:w="1984" w:type="dxa"/>
            <w:noWrap/>
            <w:vAlign w:val="center"/>
          </w:tcPr>
          <w:p>
            <w:pPr>
              <w:rPr>
                <w:rStyle w:val="16"/>
                <w:sz w:val="24"/>
                <w:szCs w:val="24"/>
                <w:highlight w:val="none"/>
              </w:rPr>
            </w:pPr>
            <w:r>
              <w:rPr>
                <w:rStyle w:val="16"/>
                <w:rFonts w:hint="eastAsia" w:hAnsi="宋体" w:cs="宋体"/>
                <w:sz w:val="24"/>
                <w:szCs w:val="24"/>
                <w:highlight w:val="none"/>
              </w:rPr>
              <w:t>糖尿病全营养型</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noWrap/>
            <w:vAlign w:val="center"/>
          </w:tcPr>
          <w:p>
            <w:pPr>
              <w:rPr>
                <w:rStyle w:val="16"/>
                <w:sz w:val="24"/>
                <w:szCs w:val="24"/>
                <w:highlight w:val="none"/>
              </w:rPr>
            </w:pPr>
            <w:r>
              <w:rPr>
                <w:rStyle w:val="16"/>
                <w:rFonts w:hint="eastAsia" w:hAnsi="宋体" w:cs="宋体"/>
                <w:sz w:val="24"/>
                <w:szCs w:val="24"/>
                <w:highlight w:val="none"/>
              </w:rPr>
              <w:t>高血糖、糖尿病患者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≥420kcal/100g</w:t>
            </w:r>
            <w:r>
              <w:rPr>
                <w:rStyle w:val="16"/>
                <w:rFonts w:hint="eastAsia" w:hAnsi="宋体" w:cs="宋体"/>
                <w:sz w:val="24"/>
                <w:szCs w:val="24"/>
                <w:highlight w:val="none"/>
              </w:rPr>
              <w:t>，蛋白质含量</w:t>
            </w:r>
            <w:r>
              <w:rPr>
                <w:rStyle w:val="16"/>
                <w:sz w:val="24"/>
                <w:szCs w:val="24"/>
                <w:highlight w:val="none"/>
              </w:rPr>
              <w:t>≥20g/100g</w:t>
            </w:r>
            <w:r>
              <w:rPr>
                <w:rStyle w:val="16"/>
                <w:rFonts w:hint="eastAsia" w:hAnsi="宋体" w:cs="宋体"/>
                <w:sz w:val="24"/>
                <w:szCs w:val="24"/>
                <w:highlight w:val="none"/>
              </w:rPr>
              <w:t>，碳水化合物供能比</w:t>
            </w:r>
            <w:r>
              <w:rPr>
                <w:rStyle w:val="16"/>
                <w:sz w:val="24"/>
                <w:szCs w:val="24"/>
                <w:highlight w:val="none"/>
              </w:rPr>
              <w:t>≤56%</w:t>
            </w:r>
            <w:r>
              <w:rPr>
                <w:rStyle w:val="16"/>
                <w:rFonts w:hint="eastAsia" w:hAnsi="宋体" w:cs="宋体"/>
                <w:sz w:val="24"/>
                <w:szCs w:val="24"/>
                <w:highlight w:val="none"/>
              </w:rPr>
              <w:t>，</w:t>
            </w:r>
            <w:r>
              <w:rPr>
                <w:rStyle w:val="16"/>
                <w:rFonts w:hint="eastAsia" w:cs="宋体"/>
                <w:sz w:val="24"/>
                <w:szCs w:val="24"/>
                <w:highlight w:val="none"/>
              </w:rPr>
              <w:t>低</w:t>
            </w:r>
            <w:r>
              <w:rPr>
                <w:rStyle w:val="16"/>
                <w:sz w:val="24"/>
                <w:szCs w:val="24"/>
                <w:highlight w:val="none"/>
              </w:rPr>
              <w:t>GI</w:t>
            </w:r>
            <w:r>
              <w:rPr>
                <w:rStyle w:val="16"/>
                <w:rFonts w:hint="eastAsia" w:cs="宋体"/>
                <w:sz w:val="24"/>
                <w:szCs w:val="24"/>
                <w:highlight w:val="none"/>
              </w:rPr>
              <w:t>值配方。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6</w:t>
            </w:r>
          </w:p>
        </w:tc>
        <w:tc>
          <w:tcPr>
            <w:tcW w:w="1984" w:type="dxa"/>
            <w:noWrap/>
            <w:vAlign w:val="center"/>
          </w:tcPr>
          <w:p>
            <w:pPr>
              <w:rPr>
                <w:rStyle w:val="16"/>
                <w:sz w:val="24"/>
                <w:szCs w:val="24"/>
                <w:highlight w:val="none"/>
              </w:rPr>
            </w:pPr>
            <w:r>
              <w:rPr>
                <w:rStyle w:val="16"/>
                <w:rFonts w:hint="eastAsia" w:hAnsi="宋体" w:cs="宋体"/>
                <w:sz w:val="24"/>
                <w:szCs w:val="24"/>
                <w:highlight w:val="none"/>
              </w:rPr>
              <w:t>低脂全营养型</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noWrap/>
            <w:vAlign w:val="center"/>
          </w:tcPr>
          <w:p>
            <w:pPr>
              <w:rPr>
                <w:rStyle w:val="16"/>
                <w:sz w:val="24"/>
                <w:szCs w:val="24"/>
                <w:highlight w:val="none"/>
              </w:rPr>
            </w:pPr>
            <w:r>
              <w:rPr>
                <w:rStyle w:val="16"/>
                <w:rFonts w:hint="eastAsia" w:hAnsi="宋体" w:cs="宋体"/>
                <w:sz w:val="24"/>
                <w:szCs w:val="24"/>
                <w:highlight w:val="none"/>
              </w:rPr>
              <w:t>高脂血症、胆囊炎、腹泻患者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≥350kcal/100g</w:t>
            </w:r>
            <w:r>
              <w:rPr>
                <w:rStyle w:val="16"/>
                <w:rFonts w:hint="eastAsia" w:hAnsi="宋体" w:cs="宋体"/>
                <w:sz w:val="24"/>
                <w:szCs w:val="24"/>
                <w:highlight w:val="none"/>
              </w:rPr>
              <w:t>，蛋白质含量</w:t>
            </w:r>
            <w:r>
              <w:rPr>
                <w:rStyle w:val="16"/>
                <w:sz w:val="24"/>
                <w:szCs w:val="24"/>
                <w:highlight w:val="none"/>
              </w:rPr>
              <w:t>≥13g/100g</w:t>
            </w:r>
            <w:r>
              <w:rPr>
                <w:rStyle w:val="16"/>
                <w:rFonts w:hint="eastAsia" w:hAnsi="宋体" w:cs="宋体"/>
                <w:sz w:val="24"/>
                <w:szCs w:val="24"/>
                <w:highlight w:val="none"/>
              </w:rPr>
              <w:t>，脂肪含量</w:t>
            </w:r>
            <w:r>
              <w:rPr>
                <w:rStyle w:val="16"/>
                <w:sz w:val="24"/>
                <w:szCs w:val="24"/>
                <w:highlight w:val="none"/>
              </w:rPr>
              <w:t>≤3</w:t>
            </w:r>
            <w:r>
              <w:rPr>
                <w:rStyle w:val="16"/>
                <w:rFonts w:hint="eastAsia" w:hAnsi="宋体" w:cs="宋体"/>
                <w:sz w:val="24"/>
                <w:szCs w:val="24"/>
                <w:highlight w:val="none"/>
              </w:rPr>
              <w:t>克</w:t>
            </w:r>
            <w:r>
              <w:rPr>
                <w:rStyle w:val="16"/>
                <w:sz w:val="24"/>
                <w:szCs w:val="24"/>
                <w:highlight w:val="none"/>
              </w:rPr>
              <w:t>/100g</w:t>
            </w:r>
            <w:r>
              <w:rPr>
                <w:rStyle w:val="16"/>
                <w:rFonts w:hint="eastAsia" w:cs="宋体"/>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7</w:t>
            </w:r>
          </w:p>
        </w:tc>
        <w:tc>
          <w:tcPr>
            <w:tcW w:w="1984" w:type="dxa"/>
            <w:noWrap/>
            <w:vAlign w:val="center"/>
          </w:tcPr>
          <w:p>
            <w:pPr>
              <w:rPr>
                <w:rStyle w:val="16"/>
                <w:sz w:val="24"/>
                <w:szCs w:val="24"/>
                <w:highlight w:val="none"/>
              </w:rPr>
            </w:pPr>
            <w:r>
              <w:rPr>
                <w:rStyle w:val="16"/>
                <w:rFonts w:hint="eastAsia" w:hAnsi="宋体" w:cs="宋体"/>
                <w:sz w:val="24"/>
                <w:szCs w:val="24"/>
                <w:highlight w:val="none"/>
              </w:rPr>
              <w:t>预消化全营养型</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noWrap/>
            <w:vAlign w:val="center"/>
          </w:tcPr>
          <w:p>
            <w:pPr>
              <w:rPr>
                <w:rStyle w:val="16"/>
                <w:sz w:val="24"/>
                <w:szCs w:val="24"/>
                <w:highlight w:val="none"/>
              </w:rPr>
            </w:pPr>
            <w:r>
              <w:rPr>
                <w:rStyle w:val="16"/>
                <w:rFonts w:hint="eastAsia" w:hAnsi="宋体" w:cs="宋体"/>
                <w:sz w:val="24"/>
                <w:szCs w:val="24"/>
                <w:highlight w:val="none"/>
              </w:rPr>
              <w:t>胃肠功能障碍、食物摄取不足的患者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≥400kcal/100g</w:t>
            </w:r>
            <w:r>
              <w:rPr>
                <w:rStyle w:val="16"/>
                <w:rFonts w:hint="eastAsia" w:hAnsi="宋体" w:cs="宋体"/>
                <w:sz w:val="24"/>
                <w:szCs w:val="24"/>
                <w:highlight w:val="none"/>
              </w:rPr>
              <w:t>，蛋白质含量</w:t>
            </w:r>
            <w:r>
              <w:rPr>
                <w:rStyle w:val="16"/>
                <w:sz w:val="24"/>
                <w:szCs w:val="24"/>
                <w:highlight w:val="none"/>
              </w:rPr>
              <w:t>≥15g/100g</w:t>
            </w:r>
            <w:r>
              <w:rPr>
                <w:rStyle w:val="16"/>
                <w:rFonts w:hint="eastAsia" w:hAnsi="宋体" w:cs="宋体"/>
                <w:sz w:val="24"/>
                <w:szCs w:val="24"/>
                <w:highlight w:val="none"/>
              </w:rPr>
              <w:t>，配料以麦芽糊精、水解蛋白、短肽等为主。</w:t>
            </w:r>
            <w:r>
              <w:rPr>
                <w:rStyle w:val="16"/>
                <w:sz w:val="24"/>
                <w:szCs w:val="24"/>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8</w:t>
            </w:r>
          </w:p>
        </w:tc>
        <w:tc>
          <w:tcPr>
            <w:tcW w:w="1984" w:type="dxa"/>
            <w:vAlign w:val="center"/>
          </w:tcPr>
          <w:p>
            <w:pPr>
              <w:rPr>
                <w:rStyle w:val="16"/>
                <w:sz w:val="24"/>
                <w:szCs w:val="24"/>
                <w:highlight w:val="none"/>
              </w:rPr>
            </w:pPr>
            <w:r>
              <w:rPr>
                <w:rStyle w:val="16"/>
                <w:rFonts w:hint="eastAsia" w:hAnsi="宋体" w:cs="宋体"/>
                <w:sz w:val="24"/>
                <w:szCs w:val="24"/>
                <w:highlight w:val="none"/>
              </w:rPr>
              <w:t>乳清蛋白粉</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noWrap/>
            <w:vAlign w:val="center"/>
          </w:tcPr>
          <w:p>
            <w:pPr>
              <w:rPr>
                <w:rStyle w:val="16"/>
                <w:sz w:val="24"/>
                <w:szCs w:val="24"/>
                <w:highlight w:val="none"/>
              </w:rPr>
            </w:pPr>
            <w:r>
              <w:rPr>
                <w:rStyle w:val="16"/>
                <w:rFonts w:hint="eastAsia" w:hAnsi="宋体" w:cs="宋体"/>
                <w:sz w:val="24"/>
                <w:szCs w:val="24"/>
                <w:highlight w:val="none"/>
              </w:rPr>
              <w:t>低蛋白血症、营养不良患者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乳清蛋白含量</w:t>
            </w:r>
            <w:r>
              <w:rPr>
                <w:rStyle w:val="16"/>
                <w:sz w:val="24"/>
                <w:szCs w:val="24"/>
                <w:highlight w:val="none"/>
              </w:rPr>
              <w:t>≥80</w:t>
            </w:r>
            <w:r>
              <w:rPr>
                <w:rStyle w:val="16"/>
                <w:rFonts w:hint="eastAsia" w:hAnsi="宋体" w:cs="宋体"/>
                <w:sz w:val="24"/>
                <w:szCs w:val="24"/>
                <w:highlight w:val="none"/>
              </w:rPr>
              <w:t>克</w:t>
            </w:r>
            <w:r>
              <w:rPr>
                <w:rStyle w:val="16"/>
                <w:sz w:val="24"/>
                <w:szCs w:val="24"/>
                <w:highlight w:val="none"/>
              </w:rPr>
              <w:t>/100</w:t>
            </w:r>
            <w:r>
              <w:rPr>
                <w:rStyle w:val="16"/>
                <w:rFonts w:hint="eastAsia" w:hAnsi="宋体" w:cs="宋体"/>
                <w:sz w:val="24"/>
                <w:szCs w:val="24"/>
                <w:highlight w:val="none"/>
              </w:rPr>
              <w:t>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9</w:t>
            </w:r>
          </w:p>
        </w:tc>
        <w:tc>
          <w:tcPr>
            <w:tcW w:w="1984" w:type="dxa"/>
            <w:noWrap/>
            <w:vAlign w:val="center"/>
          </w:tcPr>
          <w:p>
            <w:pPr>
              <w:rPr>
                <w:rStyle w:val="16"/>
                <w:sz w:val="24"/>
                <w:szCs w:val="24"/>
                <w:highlight w:val="none"/>
              </w:rPr>
            </w:pPr>
            <w:r>
              <w:rPr>
                <w:rStyle w:val="16"/>
                <w:rFonts w:hint="eastAsia" w:hAnsi="宋体" w:cs="宋体"/>
                <w:sz w:val="24"/>
                <w:szCs w:val="24"/>
                <w:highlight w:val="none"/>
              </w:rPr>
              <w:t>成人型益生菌</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vAlign w:val="center"/>
          </w:tcPr>
          <w:p>
            <w:pPr>
              <w:rPr>
                <w:rStyle w:val="16"/>
                <w:sz w:val="24"/>
                <w:szCs w:val="24"/>
                <w:highlight w:val="none"/>
              </w:rPr>
            </w:pPr>
            <w:r>
              <w:rPr>
                <w:rStyle w:val="16"/>
                <w:rFonts w:hint="eastAsia" w:hAnsi="宋体" w:cs="宋体"/>
                <w:sz w:val="24"/>
                <w:szCs w:val="24"/>
                <w:highlight w:val="none"/>
              </w:rPr>
              <w:t>肠道菌群失调患者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菌株</w:t>
            </w:r>
            <w:r>
              <w:rPr>
                <w:rStyle w:val="16"/>
                <w:sz w:val="24"/>
                <w:szCs w:val="24"/>
                <w:highlight w:val="none"/>
              </w:rPr>
              <w:t>≥6</w:t>
            </w:r>
            <w:r>
              <w:rPr>
                <w:rStyle w:val="16"/>
                <w:rFonts w:hint="eastAsia" w:hAnsi="宋体" w:cs="宋体"/>
                <w:sz w:val="24"/>
                <w:szCs w:val="24"/>
                <w:highlight w:val="none"/>
              </w:rPr>
              <w:t>联，含益生元，常温保存。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10</w:t>
            </w:r>
          </w:p>
        </w:tc>
        <w:tc>
          <w:tcPr>
            <w:tcW w:w="1984" w:type="dxa"/>
            <w:vAlign w:val="center"/>
          </w:tcPr>
          <w:p>
            <w:pPr>
              <w:rPr>
                <w:rStyle w:val="16"/>
                <w:sz w:val="24"/>
                <w:szCs w:val="24"/>
                <w:highlight w:val="none"/>
              </w:rPr>
            </w:pPr>
            <w:r>
              <w:rPr>
                <w:rStyle w:val="16"/>
                <w:rFonts w:hint="eastAsia" w:hAnsi="宋体" w:cs="宋体"/>
                <w:sz w:val="24"/>
                <w:szCs w:val="24"/>
                <w:highlight w:val="none"/>
              </w:rPr>
              <w:t>膳食纤维组件</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vAlign w:val="center"/>
          </w:tcPr>
          <w:p>
            <w:pPr>
              <w:rPr>
                <w:rStyle w:val="16"/>
                <w:sz w:val="24"/>
                <w:szCs w:val="24"/>
                <w:highlight w:val="none"/>
              </w:rPr>
            </w:pPr>
            <w:r>
              <w:rPr>
                <w:rStyle w:val="16"/>
                <w:rFonts w:hint="eastAsia" w:hAnsi="宋体" w:cs="宋体"/>
                <w:sz w:val="24"/>
                <w:szCs w:val="24"/>
                <w:highlight w:val="none"/>
              </w:rPr>
              <w:t>便秘、糖尿病、代谢综合症患者</w:t>
            </w:r>
          </w:p>
        </w:tc>
        <w:tc>
          <w:tcPr>
            <w:tcW w:w="2693" w:type="dxa"/>
            <w:vAlign w:val="center"/>
          </w:tcPr>
          <w:p>
            <w:pPr>
              <w:rPr>
                <w:rStyle w:val="16"/>
                <w:sz w:val="24"/>
                <w:szCs w:val="24"/>
                <w:highlight w:val="none"/>
              </w:rPr>
            </w:pPr>
            <w:r>
              <w:rPr>
                <w:rStyle w:val="16"/>
                <w:rFonts w:hint="eastAsia" w:hAnsi="宋体" w:cs="宋体"/>
                <w:sz w:val="24"/>
                <w:szCs w:val="24"/>
                <w:highlight w:val="none"/>
              </w:rPr>
              <w:t>膳食纤维含量</w:t>
            </w:r>
            <w:r>
              <w:rPr>
                <w:rStyle w:val="16"/>
                <w:sz w:val="24"/>
                <w:szCs w:val="24"/>
                <w:highlight w:val="none"/>
              </w:rPr>
              <w:t>≥80</w:t>
            </w:r>
            <w:r>
              <w:rPr>
                <w:rStyle w:val="16"/>
                <w:rFonts w:hint="eastAsia" w:hAnsi="宋体" w:cs="宋体"/>
                <w:sz w:val="24"/>
                <w:szCs w:val="24"/>
                <w:highlight w:val="none"/>
              </w:rPr>
              <w:t>克</w:t>
            </w:r>
            <w:r>
              <w:rPr>
                <w:rStyle w:val="16"/>
                <w:sz w:val="24"/>
                <w:szCs w:val="24"/>
                <w:highlight w:val="none"/>
              </w:rPr>
              <w:t>/100</w:t>
            </w:r>
            <w:r>
              <w:rPr>
                <w:rStyle w:val="16"/>
                <w:rFonts w:hint="eastAsia" w:hAnsi="宋体" w:cs="宋体"/>
                <w:sz w:val="24"/>
                <w:szCs w:val="24"/>
                <w:highlight w:val="none"/>
              </w:rPr>
              <w:t>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11</w:t>
            </w:r>
          </w:p>
        </w:tc>
        <w:tc>
          <w:tcPr>
            <w:tcW w:w="1984" w:type="dxa"/>
            <w:vAlign w:val="center"/>
          </w:tcPr>
          <w:p>
            <w:pPr>
              <w:rPr>
                <w:rStyle w:val="16"/>
                <w:sz w:val="24"/>
                <w:szCs w:val="24"/>
                <w:highlight w:val="none"/>
              </w:rPr>
            </w:pPr>
            <w:r>
              <w:rPr>
                <w:rStyle w:val="16"/>
                <w:rFonts w:hint="eastAsia" w:hAnsi="宋体" w:cs="宋体"/>
                <w:sz w:val="24"/>
                <w:szCs w:val="24"/>
                <w:highlight w:val="none"/>
              </w:rPr>
              <w:t>谷氨酰胺组件</w:t>
            </w:r>
          </w:p>
        </w:tc>
        <w:tc>
          <w:tcPr>
            <w:tcW w:w="1134" w:type="dxa"/>
            <w:vAlign w:val="center"/>
          </w:tcPr>
          <w:p>
            <w:pPr>
              <w:rPr>
                <w:rStyle w:val="16"/>
                <w:sz w:val="24"/>
                <w:szCs w:val="24"/>
                <w:highlight w:val="none"/>
              </w:rPr>
            </w:pPr>
            <w:r>
              <w:rPr>
                <w:rStyle w:val="16"/>
                <w:rFonts w:hint="eastAsia" w:hAnsi="宋体" w:cs="宋体"/>
                <w:sz w:val="24"/>
                <w:szCs w:val="24"/>
                <w:highlight w:val="none"/>
              </w:rPr>
              <w:t>粉剂</w:t>
            </w:r>
          </w:p>
        </w:tc>
        <w:tc>
          <w:tcPr>
            <w:tcW w:w="1843" w:type="dxa"/>
            <w:vAlign w:val="center"/>
          </w:tcPr>
          <w:p>
            <w:pPr>
              <w:rPr>
                <w:rStyle w:val="16"/>
                <w:sz w:val="24"/>
                <w:szCs w:val="24"/>
                <w:highlight w:val="none"/>
              </w:rPr>
            </w:pPr>
            <w:r>
              <w:rPr>
                <w:rStyle w:val="16"/>
                <w:rFonts w:hint="eastAsia" w:hAnsi="宋体" w:cs="宋体"/>
                <w:sz w:val="24"/>
                <w:szCs w:val="24"/>
                <w:highlight w:val="none"/>
              </w:rPr>
              <w:t>肠胃功能较差患者</w:t>
            </w:r>
          </w:p>
        </w:tc>
        <w:tc>
          <w:tcPr>
            <w:tcW w:w="2693" w:type="dxa"/>
            <w:vAlign w:val="center"/>
          </w:tcPr>
          <w:p>
            <w:pPr>
              <w:rPr>
                <w:rStyle w:val="16"/>
                <w:sz w:val="24"/>
                <w:szCs w:val="24"/>
                <w:highlight w:val="none"/>
              </w:rPr>
            </w:pPr>
            <w:r>
              <w:rPr>
                <w:rStyle w:val="16"/>
                <w:rFonts w:hint="eastAsia" w:hAnsi="宋体" w:cs="宋体"/>
                <w:sz w:val="24"/>
                <w:szCs w:val="24"/>
                <w:highlight w:val="none"/>
              </w:rPr>
              <w:t>谷氨酰胺</w:t>
            </w:r>
            <w:r>
              <w:rPr>
                <w:rStyle w:val="16"/>
                <w:sz w:val="24"/>
                <w:szCs w:val="24"/>
                <w:highlight w:val="none"/>
              </w:rPr>
              <w:t>≥80g/100g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12</w:t>
            </w:r>
          </w:p>
        </w:tc>
        <w:tc>
          <w:tcPr>
            <w:tcW w:w="1984" w:type="dxa"/>
            <w:shd w:val="clear" w:color="auto" w:fill="FFFFFF"/>
            <w:vAlign w:val="center"/>
          </w:tcPr>
          <w:p>
            <w:pPr>
              <w:rPr>
                <w:rStyle w:val="16"/>
                <w:rFonts w:hAnsi="宋体"/>
                <w:sz w:val="24"/>
                <w:szCs w:val="24"/>
                <w:highlight w:val="none"/>
              </w:rPr>
            </w:pPr>
            <w:r>
              <w:rPr>
                <w:rStyle w:val="16"/>
                <w:rFonts w:hint="eastAsia" w:hAnsi="宋体" w:cs="宋体"/>
                <w:sz w:val="24"/>
                <w:szCs w:val="24"/>
                <w:highlight w:val="none"/>
              </w:rPr>
              <w:t>复配蛋白组件</w:t>
            </w:r>
          </w:p>
        </w:tc>
        <w:tc>
          <w:tcPr>
            <w:tcW w:w="1134" w:type="dxa"/>
            <w:shd w:val="clear" w:color="auto" w:fill="FFFFFF"/>
            <w:vAlign w:val="center"/>
          </w:tcPr>
          <w:p>
            <w:pPr>
              <w:rPr>
                <w:rStyle w:val="16"/>
                <w:rFonts w:hAnsi="宋体"/>
                <w:sz w:val="24"/>
                <w:szCs w:val="24"/>
                <w:highlight w:val="none"/>
              </w:rPr>
            </w:pPr>
            <w:r>
              <w:rPr>
                <w:rStyle w:val="16"/>
                <w:rFonts w:hint="eastAsia" w:hAnsi="宋体" w:cs="宋体"/>
                <w:sz w:val="24"/>
                <w:szCs w:val="24"/>
                <w:highlight w:val="none"/>
              </w:rPr>
              <w:t>粉剂</w:t>
            </w:r>
          </w:p>
        </w:tc>
        <w:tc>
          <w:tcPr>
            <w:tcW w:w="1843" w:type="dxa"/>
            <w:shd w:val="clear" w:color="auto" w:fill="FFFFFF"/>
            <w:vAlign w:val="center"/>
          </w:tcPr>
          <w:p>
            <w:pPr>
              <w:rPr>
                <w:rStyle w:val="16"/>
                <w:rFonts w:hAnsi="宋体"/>
                <w:sz w:val="24"/>
                <w:szCs w:val="24"/>
                <w:highlight w:val="none"/>
              </w:rPr>
            </w:pPr>
            <w:r>
              <w:rPr>
                <w:rStyle w:val="16"/>
                <w:rFonts w:hint="eastAsia" w:hAnsi="宋体" w:cs="宋体"/>
                <w:sz w:val="24"/>
                <w:szCs w:val="24"/>
                <w:highlight w:val="none"/>
              </w:rPr>
              <w:t>适用于血浆蛋白下降的患者，需加速创伤愈合的患者</w:t>
            </w:r>
          </w:p>
        </w:tc>
        <w:tc>
          <w:tcPr>
            <w:tcW w:w="2693" w:type="dxa"/>
            <w:vAlign w:val="center"/>
          </w:tcPr>
          <w:p>
            <w:pPr>
              <w:rPr>
                <w:rStyle w:val="16"/>
                <w:rFonts w:hAnsi="宋体"/>
                <w:sz w:val="24"/>
                <w:szCs w:val="24"/>
                <w:highlight w:val="none"/>
              </w:rPr>
            </w:pPr>
            <w:r>
              <w:rPr>
                <w:rStyle w:val="16"/>
                <w:rFonts w:hint="eastAsia" w:hAnsi="宋体" w:cs="宋体"/>
                <w:sz w:val="24"/>
                <w:szCs w:val="24"/>
                <w:highlight w:val="none"/>
              </w:rPr>
              <w:t>蛋白质含量</w:t>
            </w:r>
            <w:r>
              <w:rPr>
                <w:rStyle w:val="16"/>
                <w:sz w:val="24"/>
                <w:szCs w:val="24"/>
                <w:highlight w:val="none"/>
              </w:rPr>
              <w:t>≥80g/100g</w:t>
            </w:r>
            <w:r>
              <w:rPr>
                <w:rStyle w:val="16"/>
                <w:rFonts w:hint="eastAsia" w:hAnsi="宋体" w:cs="宋体"/>
                <w:sz w:val="24"/>
                <w:szCs w:val="24"/>
                <w:highlight w:val="none"/>
              </w:rPr>
              <w:t>，包括多肽和整蛋白，含有三种以上肽类（动植物肽均需含有）。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13</w:t>
            </w:r>
          </w:p>
        </w:tc>
        <w:tc>
          <w:tcPr>
            <w:tcW w:w="1984" w:type="dxa"/>
            <w:shd w:val="clear" w:color="auto" w:fill="FFFFFF"/>
            <w:vAlign w:val="center"/>
          </w:tcPr>
          <w:p>
            <w:pPr>
              <w:rPr>
                <w:rStyle w:val="16"/>
                <w:sz w:val="24"/>
                <w:szCs w:val="24"/>
                <w:highlight w:val="none"/>
              </w:rPr>
            </w:pPr>
            <w:r>
              <w:rPr>
                <w:rStyle w:val="16"/>
                <w:rFonts w:hint="eastAsia" w:hAnsi="宋体" w:cs="宋体"/>
                <w:sz w:val="24"/>
                <w:szCs w:val="24"/>
                <w:highlight w:val="none"/>
              </w:rPr>
              <w:t>清流质液态</w:t>
            </w:r>
          </w:p>
        </w:tc>
        <w:tc>
          <w:tcPr>
            <w:tcW w:w="1134" w:type="dxa"/>
            <w:shd w:val="clear" w:color="auto" w:fill="FFFFFF"/>
            <w:vAlign w:val="center"/>
          </w:tcPr>
          <w:p>
            <w:pPr>
              <w:rPr>
                <w:rStyle w:val="16"/>
                <w:sz w:val="24"/>
                <w:szCs w:val="24"/>
                <w:highlight w:val="none"/>
              </w:rPr>
            </w:pPr>
            <w:r>
              <w:rPr>
                <w:rStyle w:val="16"/>
                <w:rFonts w:hint="eastAsia" w:hAnsi="宋体" w:cs="宋体"/>
                <w:sz w:val="24"/>
                <w:szCs w:val="24"/>
                <w:highlight w:val="none"/>
              </w:rPr>
              <w:t>液体</w:t>
            </w:r>
          </w:p>
        </w:tc>
        <w:tc>
          <w:tcPr>
            <w:tcW w:w="1843" w:type="dxa"/>
            <w:shd w:val="clear" w:color="auto" w:fill="FFFFFF"/>
            <w:vAlign w:val="center"/>
          </w:tcPr>
          <w:p>
            <w:pPr>
              <w:rPr>
                <w:rStyle w:val="16"/>
                <w:sz w:val="24"/>
                <w:szCs w:val="24"/>
                <w:highlight w:val="none"/>
              </w:rPr>
            </w:pPr>
            <w:r>
              <w:rPr>
                <w:rStyle w:val="16"/>
                <w:rFonts w:hint="eastAsia" w:hAnsi="宋体" w:cs="宋体"/>
                <w:sz w:val="24"/>
                <w:szCs w:val="24"/>
                <w:highlight w:val="none"/>
              </w:rPr>
              <w:t>围麻醉期患者及需进食清流质的患者</w:t>
            </w:r>
          </w:p>
        </w:tc>
        <w:tc>
          <w:tcPr>
            <w:tcW w:w="2693" w:type="dxa"/>
            <w:vAlign w:val="center"/>
          </w:tcPr>
          <w:p>
            <w:pPr>
              <w:rPr>
                <w:rStyle w:val="16"/>
                <w:sz w:val="24"/>
                <w:szCs w:val="24"/>
                <w:highlight w:val="none"/>
              </w:rPr>
            </w:pPr>
            <w:r>
              <w:rPr>
                <w:rStyle w:val="16"/>
                <w:rFonts w:hint="eastAsia" w:hAnsi="宋体" w:cs="宋体"/>
                <w:sz w:val="24"/>
                <w:szCs w:val="24"/>
                <w:highlight w:val="none"/>
              </w:rPr>
              <w:t>碳水化合物含量</w:t>
            </w:r>
            <w:r>
              <w:rPr>
                <w:rStyle w:val="16"/>
                <w:sz w:val="24"/>
                <w:szCs w:val="24"/>
                <w:highlight w:val="none"/>
              </w:rPr>
              <w:t>≤12.5g/100ml</w:t>
            </w:r>
            <w:r>
              <w:rPr>
                <w:rStyle w:val="16"/>
                <w:rFonts w:hint="eastAsia" w:hAnsi="宋体" w:cs="宋体"/>
                <w:sz w:val="24"/>
                <w:szCs w:val="24"/>
                <w:highlight w:val="none"/>
              </w:rPr>
              <w:t>，碳水化合物来源：麦芽糊精、果糖、海藻糖复配，无蛋白质和脂肪，无渣，无防腐剂。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14</w:t>
            </w:r>
          </w:p>
        </w:tc>
        <w:tc>
          <w:tcPr>
            <w:tcW w:w="1984" w:type="dxa"/>
            <w:noWrap/>
            <w:vAlign w:val="center"/>
          </w:tcPr>
          <w:p>
            <w:pPr>
              <w:rPr>
                <w:rStyle w:val="16"/>
                <w:sz w:val="24"/>
                <w:szCs w:val="24"/>
                <w:highlight w:val="none"/>
              </w:rPr>
            </w:pPr>
            <w:r>
              <w:rPr>
                <w:rStyle w:val="16"/>
                <w:rFonts w:hint="eastAsia" w:hAnsi="宋体" w:cs="宋体"/>
                <w:sz w:val="24"/>
                <w:szCs w:val="24"/>
                <w:highlight w:val="none"/>
              </w:rPr>
              <w:t>减重替餐</w:t>
            </w:r>
          </w:p>
        </w:tc>
        <w:tc>
          <w:tcPr>
            <w:tcW w:w="1134" w:type="dxa"/>
            <w:vAlign w:val="center"/>
          </w:tcPr>
          <w:p>
            <w:pPr>
              <w:rPr>
                <w:rStyle w:val="16"/>
                <w:sz w:val="24"/>
                <w:szCs w:val="24"/>
                <w:highlight w:val="none"/>
              </w:rPr>
            </w:pPr>
            <w:r>
              <w:rPr>
                <w:rStyle w:val="16"/>
                <w:rFonts w:hint="eastAsia" w:hAnsi="宋体" w:cs="宋体"/>
                <w:sz w:val="24"/>
                <w:szCs w:val="24"/>
                <w:highlight w:val="none"/>
              </w:rPr>
              <w:t>粉剂或能量棒</w:t>
            </w:r>
          </w:p>
        </w:tc>
        <w:tc>
          <w:tcPr>
            <w:tcW w:w="1843" w:type="dxa"/>
            <w:noWrap/>
            <w:vAlign w:val="center"/>
          </w:tcPr>
          <w:p>
            <w:pPr>
              <w:rPr>
                <w:rStyle w:val="16"/>
                <w:sz w:val="24"/>
                <w:szCs w:val="24"/>
                <w:highlight w:val="none"/>
              </w:rPr>
            </w:pPr>
            <w:r>
              <w:rPr>
                <w:rStyle w:val="16"/>
                <w:rFonts w:hint="eastAsia" w:hAnsi="宋体" w:cs="宋体"/>
                <w:sz w:val="24"/>
                <w:szCs w:val="24"/>
                <w:highlight w:val="none"/>
              </w:rPr>
              <w:t>减重患者</w:t>
            </w:r>
          </w:p>
        </w:tc>
        <w:tc>
          <w:tcPr>
            <w:tcW w:w="2693" w:type="dxa"/>
            <w:noWrap/>
            <w:vAlign w:val="center"/>
          </w:tcPr>
          <w:p>
            <w:pPr>
              <w:rPr>
                <w:rStyle w:val="16"/>
                <w:sz w:val="24"/>
                <w:szCs w:val="24"/>
                <w:highlight w:val="none"/>
              </w:rPr>
            </w:pPr>
            <w:r>
              <w:rPr>
                <w:rStyle w:val="16"/>
                <w:rFonts w:hint="eastAsia" w:hAnsi="宋体" w:cs="宋体"/>
                <w:sz w:val="24"/>
                <w:szCs w:val="24"/>
                <w:highlight w:val="none"/>
              </w:rPr>
              <w:t>能量</w:t>
            </w:r>
            <w:r>
              <w:rPr>
                <w:rStyle w:val="16"/>
                <w:sz w:val="24"/>
                <w:szCs w:val="24"/>
                <w:highlight w:val="none"/>
              </w:rPr>
              <w:t>≤360</w:t>
            </w:r>
            <w:r>
              <w:rPr>
                <w:rStyle w:val="16"/>
                <w:rFonts w:hint="eastAsia" w:hAnsi="宋体" w:cs="宋体"/>
                <w:sz w:val="24"/>
                <w:szCs w:val="24"/>
                <w:highlight w:val="none"/>
              </w:rPr>
              <w:t>千卡</w:t>
            </w:r>
            <w:r>
              <w:rPr>
                <w:rStyle w:val="16"/>
                <w:sz w:val="24"/>
                <w:szCs w:val="24"/>
                <w:highlight w:val="none"/>
              </w:rPr>
              <w:t>/100</w:t>
            </w:r>
            <w:r>
              <w:rPr>
                <w:rStyle w:val="16"/>
                <w:rFonts w:hint="eastAsia" w:hAnsi="宋体" w:cs="宋体"/>
                <w:sz w:val="24"/>
                <w:szCs w:val="24"/>
                <w:highlight w:val="none"/>
              </w:rPr>
              <w:t>克，蛋白质</w:t>
            </w:r>
            <w:r>
              <w:rPr>
                <w:rStyle w:val="16"/>
                <w:sz w:val="24"/>
                <w:szCs w:val="24"/>
                <w:highlight w:val="none"/>
              </w:rPr>
              <w:t>≥28</w:t>
            </w:r>
            <w:r>
              <w:rPr>
                <w:rStyle w:val="16"/>
                <w:rFonts w:hint="eastAsia" w:hAnsi="宋体" w:cs="宋体"/>
                <w:sz w:val="24"/>
                <w:szCs w:val="24"/>
                <w:highlight w:val="none"/>
              </w:rPr>
              <w:t>克</w:t>
            </w:r>
            <w:r>
              <w:rPr>
                <w:rStyle w:val="16"/>
                <w:sz w:val="24"/>
                <w:szCs w:val="24"/>
                <w:highlight w:val="none"/>
              </w:rPr>
              <w:t>/100</w:t>
            </w:r>
            <w:r>
              <w:rPr>
                <w:rStyle w:val="16"/>
                <w:rFonts w:hint="eastAsia" w:hAnsi="宋体" w:cs="宋体"/>
                <w:sz w:val="24"/>
                <w:szCs w:val="24"/>
                <w:highlight w:val="none"/>
              </w:rPr>
              <w:t>克，碳水化合物</w:t>
            </w:r>
            <w:r>
              <w:rPr>
                <w:rStyle w:val="16"/>
                <w:sz w:val="24"/>
                <w:szCs w:val="24"/>
                <w:highlight w:val="none"/>
              </w:rPr>
              <w:t>≤40</w:t>
            </w:r>
            <w:r>
              <w:rPr>
                <w:rStyle w:val="16"/>
                <w:rFonts w:hint="eastAsia" w:hAnsi="宋体" w:cs="宋体"/>
                <w:sz w:val="24"/>
                <w:szCs w:val="24"/>
                <w:highlight w:val="none"/>
              </w:rPr>
              <w:t>克</w:t>
            </w:r>
            <w:r>
              <w:rPr>
                <w:rStyle w:val="16"/>
                <w:sz w:val="24"/>
                <w:szCs w:val="24"/>
                <w:highlight w:val="none"/>
              </w:rPr>
              <w:t>/100</w:t>
            </w:r>
            <w:r>
              <w:rPr>
                <w:rStyle w:val="16"/>
                <w:rFonts w:hint="eastAsia" w:hAnsi="宋体" w:cs="宋体"/>
                <w:sz w:val="24"/>
                <w:szCs w:val="24"/>
                <w:highlight w:val="none"/>
              </w:rPr>
              <w:t>克，低</w:t>
            </w:r>
            <w:r>
              <w:rPr>
                <w:rStyle w:val="16"/>
                <w:sz w:val="24"/>
                <w:szCs w:val="24"/>
                <w:highlight w:val="none"/>
              </w:rPr>
              <w:t>GI</w:t>
            </w:r>
            <w:r>
              <w:rPr>
                <w:rStyle w:val="16"/>
                <w:rFonts w:hint="eastAsia" w:cs="宋体"/>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15</w:t>
            </w:r>
          </w:p>
        </w:tc>
        <w:tc>
          <w:tcPr>
            <w:tcW w:w="1984" w:type="dxa"/>
            <w:noWrap/>
            <w:vAlign w:val="center"/>
          </w:tcPr>
          <w:p>
            <w:pPr>
              <w:rPr>
                <w:rStyle w:val="16"/>
                <w:sz w:val="24"/>
                <w:szCs w:val="24"/>
                <w:highlight w:val="none"/>
              </w:rPr>
            </w:pPr>
            <w:r>
              <w:rPr>
                <w:rStyle w:val="16"/>
                <w:rFonts w:hint="eastAsia" w:hAnsi="宋体" w:cs="宋体"/>
                <w:sz w:val="24"/>
                <w:szCs w:val="24"/>
                <w:highlight w:val="none"/>
              </w:rPr>
              <w:t>可管饲增稠组件</w:t>
            </w:r>
          </w:p>
        </w:tc>
        <w:tc>
          <w:tcPr>
            <w:tcW w:w="1134" w:type="dxa"/>
            <w:vAlign w:val="center"/>
          </w:tcPr>
          <w:p>
            <w:pPr>
              <w:rPr>
                <w:rStyle w:val="16"/>
                <w:sz w:val="24"/>
                <w:szCs w:val="24"/>
                <w:highlight w:val="none"/>
              </w:rPr>
            </w:pPr>
            <w:r>
              <w:rPr>
                <w:rStyle w:val="16"/>
                <w:rFonts w:hint="eastAsia" w:hAnsi="宋体" w:cs="宋体"/>
                <w:sz w:val="24"/>
                <w:szCs w:val="24"/>
                <w:highlight w:val="none"/>
              </w:rPr>
              <w:t>水剂</w:t>
            </w:r>
          </w:p>
        </w:tc>
        <w:tc>
          <w:tcPr>
            <w:tcW w:w="1843" w:type="dxa"/>
            <w:noWrap/>
            <w:vAlign w:val="center"/>
          </w:tcPr>
          <w:p>
            <w:pPr>
              <w:rPr>
                <w:rStyle w:val="16"/>
                <w:sz w:val="24"/>
                <w:szCs w:val="24"/>
                <w:highlight w:val="none"/>
              </w:rPr>
            </w:pPr>
            <w:r>
              <w:rPr>
                <w:rStyle w:val="16"/>
                <w:rFonts w:hint="eastAsia" w:hAnsi="宋体" w:cs="宋体"/>
                <w:sz w:val="24"/>
                <w:szCs w:val="24"/>
                <w:highlight w:val="none"/>
              </w:rPr>
              <w:t>肠内营养不耐受及能量难以达标的患者</w:t>
            </w:r>
          </w:p>
        </w:tc>
        <w:tc>
          <w:tcPr>
            <w:tcW w:w="2693" w:type="dxa"/>
            <w:noWrap/>
            <w:vAlign w:val="center"/>
          </w:tcPr>
          <w:p>
            <w:pPr>
              <w:rPr>
                <w:rStyle w:val="16"/>
                <w:sz w:val="24"/>
                <w:szCs w:val="24"/>
                <w:highlight w:val="none"/>
              </w:rPr>
            </w:pPr>
            <w:r>
              <w:rPr>
                <w:rStyle w:val="16"/>
                <w:rFonts w:hint="eastAsia" w:cs="宋体"/>
                <w:sz w:val="24"/>
                <w:szCs w:val="24"/>
                <w:highlight w:val="none"/>
              </w:rPr>
              <w:t>膳食纤维</w:t>
            </w:r>
            <w:r>
              <w:rPr>
                <w:rStyle w:val="16"/>
                <w:sz w:val="24"/>
                <w:szCs w:val="24"/>
                <w:highlight w:val="none"/>
              </w:rPr>
              <w:t>≤2.0g/100g</w:t>
            </w:r>
            <w:r>
              <w:rPr>
                <w:rStyle w:val="16"/>
                <w:rFonts w:hint="eastAsia" w:cs="宋体"/>
                <w:sz w:val="24"/>
                <w:szCs w:val="24"/>
                <w:highlight w:val="none"/>
              </w:rPr>
              <w:t>，不含食品添加剂</w:t>
            </w:r>
            <w:r>
              <w:rPr>
                <w:rStyle w:val="16"/>
                <w:rFonts w:hint="eastAsia" w:hAnsi="宋体" w:cs="宋体"/>
                <w:sz w:val="24"/>
                <w:szCs w:val="24"/>
                <w:highlight w:val="none"/>
              </w:rPr>
              <w:t>。</w:t>
            </w:r>
            <w:r>
              <w:rPr>
                <w:rStyle w:val="16"/>
                <w:sz w:val="24"/>
                <w:szCs w:val="24"/>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16</w:t>
            </w:r>
          </w:p>
        </w:tc>
        <w:tc>
          <w:tcPr>
            <w:tcW w:w="1984" w:type="dxa"/>
            <w:noWrap/>
            <w:vAlign w:val="center"/>
          </w:tcPr>
          <w:p>
            <w:pPr>
              <w:rPr>
                <w:rStyle w:val="16"/>
                <w:rFonts w:hAnsi="宋体"/>
                <w:sz w:val="24"/>
                <w:szCs w:val="24"/>
                <w:highlight w:val="none"/>
              </w:rPr>
            </w:pPr>
            <w:r>
              <w:rPr>
                <w:rStyle w:val="16"/>
                <w:rFonts w:hint="eastAsia" w:hAnsi="宋体" w:cs="宋体"/>
                <w:sz w:val="24"/>
                <w:szCs w:val="24"/>
                <w:highlight w:val="none"/>
              </w:rPr>
              <w:t>婴儿普通奶</w:t>
            </w:r>
          </w:p>
        </w:tc>
        <w:tc>
          <w:tcPr>
            <w:tcW w:w="1134" w:type="dxa"/>
            <w:vAlign w:val="center"/>
          </w:tcPr>
          <w:p>
            <w:pPr>
              <w:rPr>
                <w:rStyle w:val="16"/>
                <w:rFonts w:hAnsi="宋体"/>
                <w:sz w:val="24"/>
                <w:szCs w:val="24"/>
                <w:highlight w:val="none"/>
              </w:rPr>
            </w:pPr>
            <w:r>
              <w:rPr>
                <w:rStyle w:val="16"/>
                <w:rFonts w:hint="eastAsia" w:hAnsi="宋体" w:cs="宋体"/>
                <w:sz w:val="24"/>
                <w:szCs w:val="24"/>
                <w:highlight w:val="none"/>
              </w:rPr>
              <w:t>粉剂</w:t>
            </w:r>
            <w:r>
              <w:rPr>
                <w:rStyle w:val="16"/>
                <w:rFonts w:hAnsi="宋体"/>
                <w:sz w:val="24"/>
                <w:szCs w:val="24"/>
                <w:highlight w:val="none"/>
              </w:rPr>
              <w:t>/</w:t>
            </w:r>
            <w:r>
              <w:rPr>
                <w:rStyle w:val="16"/>
                <w:rFonts w:hint="eastAsia" w:hAnsi="宋体" w:cs="宋体"/>
                <w:sz w:val="24"/>
                <w:szCs w:val="24"/>
                <w:highlight w:val="none"/>
              </w:rPr>
              <w:t>水剂</w:t>
            </w:r>
          </w:p>
        </w:tc>
        <w:tc>
          <w:tcPr>
            <w:tcW w:w="1843" w:type="dxa"/>
            <w:noWrap/>
            <w:vAlign w:val="center"/>
          </w:tcPr>
          <w:p>
            <w:pPr>
              <w:rPr>
                <w:rStyle w:val="16"/>
                <w:rFonts w:hAnsi="宋体"/>
                <w:sz w:val="24"/>
                <w:szCs w:val="24"/>
                <w:highlight w:val="none"/>
              </w:rPr>
            </w:pPr>
            <w:r>
              <w:rPr>
                <w:rStyle w:val="16"/>
                <w:rFonts w:hint="eastAsia" w:hAnsi="宋体" w:cs="宋体"/>
                <w:sz w:val="24"/>
                <w:szCs w:val="24"/>
                <w:highlight w:val="none"/>
              </w:rPr>
              <w:t>足月儿</w:t>
            </w:r>
          </w:p>
        </w:tc>
        <w:tc>
          <w:tcPr>
            <w:tcW w:w="2693" w:type="dxa"/>
            <w:noWrap/>
            <w:vAlign w:val="center"/>
          </w:tcPr>
          <w:p>
            <w:pPr>
              <w:rPr>
                <w:rStyle w:val="16"/>
                <w:rFonts w:hAnsi="宋体"/>
                <w:sz w:val="24"/>
                <w:szCs w:val="24"/>
                <w:highlight w:val="none"/>
              </w:rPr>
            </w:pPr>
            <w:r>
              <w:rPr>
                <w:rStyle w:val="16"/>
                <w:rFonts w:hint="eastAsia" w:hAnsi="宋体" w:cs="宋体"/>
                <w:sz w:val="24"/>
                <w:szCs w:val="24"/>
                <w:highlight w:val="none"/>
              </w:rPr>
              <w:t>能量</w:t>
            </w:r>
            <w:r>
              <w:rPr>
                <w:rStyle w:val="16"/>
                <w:sz w:val="24"/>
                <w:szCs w:val="24"/>
                <w:highlight w:val="none"/>
              </w:rPr>
              <w:t>≥65kcal/100ml</w:t>
            </w:r>
            <w:r>
              <w:rPr>
                <w:rStyle w:val="16"/>
                <w:rFonts w:hint="eastAsia" w:hAnsi="宋体" w:cs="宋体"/>
                <w:sz w:val="24"/>
                <w:szCs w:val="24"/>
                <w:highlight w:val="none"/>
              </w:rPr>
              <w:t>，蛋白质含量</w:t>
            </w:r>
            <w:r>
              <w:rPr>
                <w:rStyle w:val="16"/>
                <w:sz w:val="24"/>
                <w:szCs w:val="24"/>
                <w:highlight w:val="none"/>
              </w:rPr>
              <w:t>≥1.3g/100ml</w:t>
            </w:r>
            <w:r>
              <w:rPr>
                <w:rStyle w:val="16"/>
                <w:rFonts w:hint="eastAsia" w:cs="宋体"/>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851" w:type="dxa"/>
            <w:vAlign w:val="center"/>
          </w:tcPr>
          <w:p>
            <w:pPr>
              <w:rPr>
                <w:rStyle w:val="16"/>
                <w:sz w:val="24"/>
                <w:szCs w:val="24"/>
                <w:highlight w:val="none"/>
              </w:rPr>
            </w:pPr>
            <w:r>
              <w:rPr>
                <w:rStyle w:val="16"/>
                <w:sz w:val="24"/>
                <w:szCs w:val="24"/>
                <w:highlight w:val="none"/>
              </w:rPr>
              <w:t>17</w:t>
            </w:r>
          </w:p>
        </w:tc>
        <w:tc>
          <w:tcPr>
            <w:tcW w:w="1984" w:type="dxa"/>
            <w:noWrap/>
            <w:vAlign w:val="center"/>
          </w:tcPr>
          <w:p>
            <w:pPr>
              <w:rPr>
                <w:rStyle w:val="16"/>
                <w:rFonts w:hAnsi="宋体"/>
                <w:sz w:val="24"/>
                <w:szCs w:val="24"/>
                <w:highlight w:val="none"/>
              </w:rPr>
            </w:pPr>
            <w:r>
              <w:rPr>
                <w:rStyle w:val="16"/>
                <w:rFonts w:hint="eastAsia" w:hAnsi="宋体" w:cs="宋体"/>
                <w:sz w:val="24"/>
                <w:szCs w:val="24"/>
                <w:highlight w:val="none"/>
              </w:rPr>
              <w:t>婴儿早产奶</w:t>
            </w:r>
          </w:p>
        </w:tc>
        <w:tc>
          <w:tcPr>
            <w:tcW w:w="1134" w:type="dxa"/>
            <w:vAlign w:val="center"/>
          </w:tcPr>
          <w:p>
            <w:pPr>
              <w:rPr>
                <w:rStyle w:val="16"/>
                <w:rFonts w:hAnsi="宋体"/>
                <w:sz w:val="24"/>
                <w:szCs w:val="24"/>
                <w:highlight w:val="none"/>
              </w:rPr>
            </w:pPr>
            <w:r>
              <w:rPr>
                <w:rStyle w:val="16"/>
                <w:rFonts w:hint="eastAsia" w:hAnsi="宋体" w:cs="宋体"/>
                <w:sz w:val="24"/>
                <w:szCs w:val="24"/>
                <w:highlight w:val="none"/>
              </w:rPr>
              <w:t>粉剂</w:t>
            </w:r>
            <w:r>
              <w:rPr>
                <w:rStyle w:val="16"/>
                <w:rFonts w:hAnsi="宋体"/>
                <w:sz w:val="24"/>
                <w:szCs w:val="24"/>
                <w:highlight w:val="none"/>
              </w:rPr>
              <w:t>/</w:t>
            </w:r>
            <w:r>
              <w:rPr>
                <w:rStyle w:val="16"/>
                <w:rFonts w:hint="eastAsia" w:hAnsi="宋体" w:cs="宋体"/>
                <w:sz w:val="24"/>
                <w:szCs w:val="24"/>
                <w:highlight w:val="none"/>
              </w:rPr>
              <w:t>水剂</w:t>
            </w:r>
          </w:p>
        </w:tc>
        <w:tc>
          <w:tcPr>
            <w:tcW w:w="1843" w:type="dxa"/>
            <w:noWrap/>
            <w:vAlign w:val="center"/>
          </w:tcPr>
          <w:p>
            <w:pPr>
              <w:rPr>
                <w:rStyle w:val="16"/>
                <w:rFonts w:hAnsi="宋体"/>
                <w:sz w:val="24"/>
                <w:szCs w:val="24"/>
                <w:highlight w:val="none"/>
              </w:rPr>
            </w:pPr>
            <w:r>
              <w:rPr>
                <w:rStyle w:val="16"/>
                <w:rFonts w:hint="eastAsia" w:hAnsi="宋体" w:cs="宋体"/>
                <w:sz w:val="24"/>
                <w:szCs w:val="24"/>
                <w:highlight w:val="none"/>
              </w:rPr>
              <w:t>早产</w:t>
            </w:r>
            <w:r>
              <w:rPr>
                <w:rStyle w:val="16"/>
                <w:rFonts w:hAnsi="宋体"/>
                <w:sz w:val="24"/>
                <w:szCs w:val="24"/>
                <w:highlight w:val="none"/>
              </w:rPr>
              <w:t>/</w:t>
            </w:r>
            <w:r>
              <w:rPr>
                <w:rStyle w:val="16"/>
                <w:rFonts w:hint="eastAsia" w:hAnsi="宋体" w:cs="宋体"/>
                <w:sz w:val="24"/>
                <w:szCs w:val="24"/>
                <w:highlight w:val="none"/>
              </w:rPr>
              <w:t>低出生体重儿</w:t>
            </w:r>
          </w:p>
        </w:tc>
        <w:tc>
          <w:tcPr>
            <w:tcW w:w="2693" w:type="dxa"/>
            <w:noWrap/>
            <w:vAlign w:val="center"/>
          </w:tcPr>
          <w:p>
            <w:pPr>
              <w:rPr>
                <w:rStyle w:val="16"/>
                <w:rFonts w:hAnsi="宋体"/>
                <w:sz w:val="24"/>
                <w:szCs w:val="24"/>
                <w:highlight w:val="none"/>
              </w:rPr>
            </w:pPr>
            <w:r>
              <w:rPr>
                <w:rStyle w:val="16"/>
                <w:rFonts w:hint="eastAsia" w:hAnsi="宋体" w:cs="宋体"/>
                <w:sz w:val="24"/>
                <w:szCs w:val="24"/>
                <w:highlight w:val="none"/>
              </w:rPr>
              <w:t>能量</w:t>
            </w:r>
            <w:r>
              <w:rPr>
                <w:rStyle w:val="16"/>
                <w:sz w:val="24"/>
                <w:szCs w:val="24"/>
                <w:highlight w:val="none"/>
              </w:rPr>
              <w:t>≥75kcal/100ml</w:t>
            </w:r>
            <w:r>
              <w:rPr>
                <w:rStyle w:val="16"/>
                <w:rFonts w:hint="eastAsia" w:hAnsi="宋体" w:cs="宋体"/>
                <w:sz w:val="24"/>
                <w:szCs w:val="24"/>
                <w:highlight w:val="none"/>
              </w:rPr>
              <w:t>，蛋白质含量</w:t>
            </w:r>
            <w:r>
              <w:rPr>
                <w:rStyle w:val="16"/>
                <w:sz w:val="24"/>
                <w:szCs w:val="24"/>
                <w:highlight w:val="none"/>
              </w:rPr>
              <w:t>≥3.5g/100ml</w:t>
            </w:r>
            <w:r>
              <w:rPr>
                <w:rStyle w:val="16"/>
                <w:rFonts w:hint="eastAsia" w:cs="宋体"/>
                <w:sz w:val="24"/>
                <w:szCs w:val="24"/>
                <w:highlight w:val="none"/>
              </w:rPr>
              <w:t>，乳清蛋白占总蛋白比例</w:t>
            </w:r>
            <w:r>
              <w:rPr>
                <w:rStyle w:val="16"/>
                <w:sz w:val="24"/>
                <w:szCs w:val="24"/>
                <w:highlight w:val="none"/>
              </w:rPr>
              <w:t>≥70%</w:t>
            </w:r>
            <w:r>
              <w:rPr>
                <w:rStyle w:val="16"/>
                <w:rFonts w:hint="eastAsia" w:cs="宋体"/>
                <w:sz w:val="24"/>
                <w:szCs w:val="24"/>
                <w:highlight w:val="none"/>
              </w:rPr>
              <w:t>。</w:t>
            </w:r>
          </w:p>
        </w:tc>
      </w:tr>
    </w:tbl>
    <w:p>
      <w:pPr>
        <w:spacing w:line="360" w:lineRule="auto"/>
        <w:jc w:val="left"/>
        <w:rPr>
          <w:rStyle w:val="16"/>
          <w:rFonts w:hAnsi="宋体"/>
          <w:b/>
          <w:bCs/>
          <w:sz w:val="24"/>
          <w:szCs w:val="24"/>
          <w:highlight w:val="none"/>
        </w:rPr>
      </w:pPr>
    </w:p>
    <w:p>
      <w:pPr>
        <w:spacing w:line="360" w:lineRule="auto"/>
        <w:jc w:val="left"/>
        <w:rPr>
          <w:rStyle w:val="16"/>
          <w:rFonts w:hAnsi="宋体"/>
          <w:b/>
          <w:bCs/>
          <w:sz w:val="24"/>
          <w:szCs w:val="24"/>
          <w:highlight w:val="none"/>
        </w:rPr>
      </w:pPr>
      <w:r>
        <w:rPr>
          <w:rStyle w:val="16"/>
          <w:rFonts w:hint="eastAsia" w:hAnsi="宋体" w:cs="宋体"/>
          <w:b/>
          <w:bCs/>
          <w:sz w:val="24"/>
          <w:szCs w:val="24"/>
          <w:highlight w:val="none"/>
        </w:rPr>
        <w:t>注：</w:t>
      </w:r>
      <w:r>
        <w:rPr>
          <w:rStyle w:val="16"/>
          <w:rFonts w:hint="eastAsia" w:ascii="宋体" w:cs="宋体"/>
          <w:sz w:val="24"/>
          <w:szCs w:val="24"/>
          <w:highlight w:val="none"/>
        </w:rPr>
        <w:t>▲</w:t>
      </w:r>
      <w:r>
        <w:rPr>
          <w:rStyle w:val="16"/>
          <w:rFonts w:hint="eastAsia" w:ascii="宋体" w:hAnsi="宋体" w:cs="宋体"/>
          <w:sz w:val="24"/>
          <w:szCs w:val="24"/>
          <w:highlight w:val="none"/>
        </w:rPr>
        <w:t>标段</w:t>
      </w:r>
      <w:r>
        <w:rPr>
          <w:rStyle w:val="16"/>
          <w:rFonts w:ascii="宋体" w:hAnsi="宋体" w:cs="宋体"/>
          <w:sz w:val="24"/>
          <w:szCs w:val="24"/>
          <w:highlight w:val="none"/>
        </w:rPr>
        <w:t>17</w:t>
      </w:r>
      <w:r>
        <w:rPr>
          <w:rStyle w:val="16"/>
          <w:rFonts w:hint="eastAsia" w:hAnsi="宋体" w:cs="宋体"/>
          <w:sz w:val="24"/>
          <w:szCs w:val="24"/>
          <w:highlight w:val="none"/>
        </w:rPr>
        <w:t>婴儿早产奶须提供特殊医学用途食品证。</w:t>
      </w:r>
      <w:r>
        <w:rPr>
          <w:rStyle w:val="16"/>
          <w:rFonts w:hint="eastAsia" w:ascii="宋体" w:cs="宋体"/>
          <w:sz w:val="24"/>
          <w:szCs w:val="24"/>
          <w:highlight w:val="none"/>
        </w:rPr>
        <w:t>▲</w:t>
      </w:r>
      <w:r>
        <w:rPr>
          <w:rStyle w:val="16"/>
          <w:rFonts w:hint="eastAsia" w:ascii="宋体" w:hAnsi="宋体" w:cs="宋体"/>
          <w:sz w:val="24"/>
          <w:szCs w:val="24"/>
          <w:highlight w:val="none"/>
        </w:rPr>
        <w:t>标段</w:t>
      </w:r>
      <w:r>
        <w:rPr>
          <w:rStyle w:val="16"/>
          <w:rFonts w:ascii="宋体" w:hAnsi="宋体" w:cs="宋体"/>
          <w:sz w:val="24"/>
          <w:szCs w:val="24"/>
          <w:highlight w:val="none"/>
        </w:rPr>
        <w:t>12</w:t>
      </w:r>
      <w:r>
        <w:rPr>
          <w:rStyle w:val="16"/>
          <w:rFonts w:hint="eastAsia" w:ascii="宋体" w:hAnsi="宋体" w:cs="宋体"/>
          <w:sz w:val="24"/>
          <w:szCs w:val="24"/>
          <w:highlight w:val="none"/>
        </w:rPr>
        <w:t>需提供含三种以上肽类的产品资料证明。</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3</w:t>
      </w:r>
      <w:r>
        <w:rPr>
          <w:rStyle w:val="16"/>
          <w:rFonts w:hint="eastAsia" w:ascii="宋体" w:hAnsi="宋体" w:cs="宋体"/>
          <w:sz w:val="24"/>
          <w:szCs w:val="24"/>
          <w:highlight w:val="none"/>
        </w:rPr>
        <w:t>、投标价：报每单位采购价：粉剂报每克的采购单价，液体报每毫升的采购单价</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4</w:t>
      </w:r>
      <w:r>
        <w:rPr>
          <w:rStyle w:val="16"/>
          <w:rFonts w:hint="eastAsia" w:ascii="宋体" w:hAnsi="宋体" w:cs="宋体"/>
          <w:sz w:val="24"/>
          <w:szCs w:val="24"/>
          <w:highlight w:val="none"/>
        </w:rPr>
        <w:t>、提供投标产品的制造商、品牌、品名和产地</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5</w:t>
      </w:r>
      <w:r>
        <w:rPr>
          <w:rStyle w:val="16"/>
          <w:rFonts w:hint="eastAsia" w:ascii="宋体" w:hAnsi="宋体" w:cs="宋体"/>
          <w:sz w:val="24"/>
          <w:szCs w:val="24"/>
          <w:highlight w:val="none"/>
        </w:rPr>
        <w:t>、服务要求</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 xml:space="preserve">5.1 </w:t>
      </w:r>
      <w:r>
        <w:rPr>
          <w:rStyle w:val="16"/>
          <w:rFonts w:hint="eastAsia" w:ascii="宋体" w:hAnsi="宋体" w:cs="宋体"/>
          <w:sz w:val="24"/>
          <w:szCs w:val="24"/>
          <w:highlight w:val="none"/>
        </w:rPr>
        <w:t>供应商须提供经营的医用食品目录，提供不在本次采购范围内的食品采购单价。</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5.2</w:t>
      </w:r>
      <w:r>
        <w:rPr>
          <w:rStyle w:val="16"/>
          <w:rFonts w:hint="eastAsia" w:ascii="宋体" w:hAnsi="宋体" w:cs="宋体"/>
          <w:sz w:val="24"/>
          <w:szCs w:val="24"/>
          <w:highlight w:val="none"/>
        </w:rPr>
        <w:t>医用食品应符合《中华人民共和国食品安全法》、《食品安全国家标准管理办法》、《特殊医学用途配方食品通则》、《特殊医学用途配方食品企业良好生产规范》的有关规定。</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 xml:space="preserve">5.3 </w:t>
      </w:r>
      <w:r>
        <w:rPr>
          <w:rStyle w:val="16"/>
          <w:rFonts w:hint="eastAsia" w:ascii="宋体" w:hAnsi="宋体" w:cs="宋体"/>
          <w:sz w:val="24"/>
          <w:szCs w:val="24"/>
          <w:highlight w:val="none"/>
        </w:rPr>
        <w:t>供应商在杭州市区有较强的配送服务能力，响应文件中提供详细的配送方案，人员、配送工具情况。</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 xml:space="preserve">5.4 </w:t>
      </w:r>
      <w:r>
        <w:rPr>
          <w:rStyle w:val="16"/>
          <w:rFonts w:hint="eastAsia" w:ascii="宋体" w:hAnsi="宋体" w:cs="宋体"/>
          <w:sz w:val="24"/>
          <w:szCs w:val="24"/>
          <w:highlight w:val="none"/>
        </w:rPr>
        <w:t>配送时间要求：当天上午收到采购人订单后，下午</w:t>
      </w:r>
      <w:r>
        <w:rPr>
          <w:rStyle w:val="16"/>
          <w:rFonts w:ascii="宋体" w:hAnsi="宋体" w:cs="宋体"/>
          <w:sz w:val="24"/>
          <w:szCs w:val="24"/>
          <w:highlight w:val="none"/>
        </w:rPr>
        <w:t>17:00</w:t>
      </w:r>
      <w:r>
        <w:rPr>
          <w:rStyle w:val="16"/>
          <w:rFonts w:hint="eastAsia" w:ascii="宋体" w:hAnsi="宋体" w:cs="宋体"/>
          <w:sz w:val="24"/>
          <w:szCs w:val="24"/>
          <w:highlight w:val="none"/>
        </w:rPr>
        <w:t>点前送达；当天下午收到采购人订单，次日上午</w:t>
      </w:r>
      <w:r>
        <w:rPr>
          <w:rStyle w:val="16"/>
          <w:rFonts w:ascii="宋体" w:hAnsi="宋体" w:cs="宋体"/>
          <w:sz w:val="24"/>
          <w:szCs w:val="24"/>
          <w:highlight w:val="none"/>
        </w:rPr>
        <w:t>12:00</w:t>
      </w:r>
      <w:r>
        <w:rPr>
          <w:rStyle w:val="16"/>
          <w:rFonts w:hint="eastAsia" w:ascii="宋体" w:hAnsi="宋体" w:cs="宋体"/>
          <w:sz w:val="24"/>
          <w:szCs w:val="24"/>
          <w:highlight w:val="none"/>
        </w:rPr>
        <w:t>点前送达。急送食品在收到采购人订单</w:t>
      </w:r>
      <w:r>
        <w:rPr>
          <w:rStyle w:val="16"/>
          <w:rFonts w:ascii="宋体" w:hAnsi="宋体" w:cs="宋体"/>
          <w:sz w:val="24"/>
          <w:szCs w:val="24"/>
          <w:highlight w:val="none"/>
        </w:rPr>
        <w:t>2</w:t>
      </w:r>
      <w:r>
        <w:rPr>
          <w:rStyle w:val="16"/>
          <w:rFonts w:hint="eastAsia" w:ascii="宋体" w:hAnsi="宋体" w:cs="宋体"/>
          <w:sz w:val="24"/>
          <w:szCs w:val="24"/>
          <w:highlight w:val="none"/>
        </w:rPr>
        <w:t>个小时内到货。</w:t>
      </w:r>
    </w:p>
    <w:p>
      <w:pPr>
        <w:snapToGrid w:val="0"/>
        <w:spacing w:line="360" w:lineRule="auto"/>
        <w:rPr>
          <w:rStyle w:val="16"/>
          <w:rFonts w:ascii="宋体"/>
          <w:sz w:val="24"/>
          <w:szCs w:val="24"/>
          <w:highlight w:val="none"/>
        </w:rPr>
      </w:pPr>
      <w:r>
        <w:rPr>
          <w:rStyle w:val="16"/>
          <w:rFonts w:ascii="宋体" w:hAnsi="宋体" w:cs="宋体"/>
          <w:sz w:val="24"/>
          <w:szCs w:val="24"/>
          <w:highlight w:val="none"/>
        </w:rPr>
        <w:t>6</w:t>
      </w:r>
      <w:r>
        <w:rPr>
          <w:rStyle w:val="16"/>
          <w:rFonts w:hint="eastAsia" w:ascii="宋体" w:hAnsi="宋体" w:cs="宋体"/>
          <w:sz w:val="24"/>
          <w:szCs w:val="24"/>
          <w:highlight w:val="none"/>
        </w:rPr>
        <w:t>、付款方式：货到验收合格入库后，次月付清货款。</w:t>
      </w:r>
    </w:p>
    <w:p>
      <w:pPr>
        <w:snapToGrid w:val="0"/>
        <w:spacing w:line="360" w:lineRule="auto"/>
        <w:rPr>
          <w:rStyle w:val="16"/>
          <w:rFonts w:ascii="宋体"/>
          <w:sz w:val="24"/>
          <w:szCs w:val="24"/>
          <w:highlight w:val="none"/>
        </w:rPr>
      </w:pPr>
    </w:p>
    <w:p>
      <w:pPr>
        <w:snapToGrid w:val="0"/>
        <w:spacing w:line="360" w:lineRule="auto"/>
        <w:jc w:val="center"/>
        <w:rPr>
          <w:rStyle w:val="16"/>
          <w:rFonts w:ascii="宋体"/>
          <w:b/>
          <w:bCs/>
          <w:sz w:val="28"/>
          <w:szCs w:val="28"/>
          <w:highlight w:val="none"/>
        </w:rPr>
      </w:pPr>
      <w:r>
        <w:rPr>
          <w:rStyle w:val="16"/>
          <w:rFonts w:ascii="宋体"/>
          <w:highlight w:val="none"/>
        </w:rPr>
        <w:br w:type="page"/>
      </w:r>
      <w:r>
        <w:rPr>
          <w:rStyle w:val="16"/>
          <w:rFonts w:hint="eastAsia" w:ascii="宋体" w:hAnsi="宋体" w:cs="宋体"/>
          <w:b/>
          <w:bCs/>
          <w:sz w:val="28"/>
          <w:szCs w:val="28"/>
          <w:highlight w:val="none"/>
        </w:rPr>
        <w:t>第四部分</w:t>
      </w:r>
      <w:r>
        <w:rPr>
          <w:rStyle w:val="16"/>
          <w:rFonts w:ascii="宋体" w:hAnsi="宋体" w:cs="宋体"/>
          <w:b/>
          <w:bCs/>
          <w:sz w:val="28"/>
          <w:szCs w:val="28"/>
          <w:highlight w:val="none"/>
        </w:rPr>
        <w:t xml:space="preserve">  </w:t>
      </w:r>
      <w:r>
        <w:rPr>
          <w:rStyle w:val="16"/>
          <w:rFonts w:hint="eastAsia" w:ascii="宋体" w:hAnsi="宋体" w:cs="宋体"/>
          <w:b/>
          <w:bCs/>
          <w:sz w:val="28"/>
          <w:szCs w:val="28"/>
          <w:highlight w:val="none"/>
        </w:rPr>
        <w:t>合同条款</w:t>
      </w:r>
    </w:p>
    <w:p>
      <w:pPr>
        <w:spacing w:line="360" w:lineRule="auto"/>
        <w:rPr>
          <w:rStyle w:val="16"/>
          <w:rFonts w:ascii="宋体"/>
          <w:sz w:val="24"/>
          <w:szCs w:val="24"/>
          <w:highlight w:val="none"/>
        </w:rPr>
      </w:pPr>
    </w:p>
    <w:p>
      <w:pPr>
        <w:spacing w:line="360" w:lineRule="auto"/>
        <w:rPr>
          <w:rStyle w:val="16"/>
          <w:rFonts w:ascii="宋体"/>
          <w:sz w:val="24"/>
          <w:szCs w:val="24"/>
          <w:highlight w:val="none"/>
        </w:rPr>
      </w:pPr>
      <w:r>
        <w:rPr>
          <w:rStyle w:val="16"/>
          <w:rFonts w:hint="eastAsia" w:ascii="宋体" w:hAnsi="宋体" w:cs="宋体"/>
          <w:sz w:val="24"/>
          <w:szCs w:val="24"/>
          <w:highlight w:val="none"/>
        </w:rPr>
        <w:t>甲方：浙江医院</w:t>
      </w:r>
    </w:p>
    <w:p>
      <w:pPr>
        <w:spacing w:line="360" w:lineRule="auto"/>
        <w:rPr>
          <w:rStyle w:val="16"/>
          <w:rFonts w:ascii="宋体"/>
          <w:sz w:val="24"/>
          <w:szCs w:val="24"/>
          <w:highlight w:val="none"/>
          <w:u w:val="single"/>
        </w:rPr>
      </w:pPr>
      <w:r>
        <w:rPr>
          <w:rStyle w:val="16"/>
          <w:rFonts w:hint="eastAsia" w:ascii="宋体" w:hAnsi="宋体" w:cs="宋体"/>
          <w:sz w:val="24"/>
          <w:szCs w:val="24"/>
          <w:highlight w:val="none"/>
        </w:rPr>
        <w:t>乙方：</w:t>
      </w:r>
      <w:r>
        <w:rPr>
          <w:rStyle w:val="16"/>
          <w:rFonts w:ascii="宋体" w:hAnsi="宋体" w:cs="宋体"/>
          <w:sz w:val="24"/>
          <w:szCs w:val="24"/>
          <w:highlight w:val="none"/>
          <w:u w:val="single"/>
        </w:rPr>
        <w:t xml:space="preserve">         </w:t>
      </w:r>
    </w:p>
    <w:p>
      <w:pPr>
        <w:spacing w:line="360" w:lineRule="auto"/>
        <w:rPr>
          <w:rStyle w:val="16"/>
          <w:rFonts w:ascii="宋体"/>
          <w:sz w:val="24"/>
          <w:szCs w:val="24"/>
          <w:highlight w:val="none"/>
          <w:u w:val="single"/>
        </w:rPr>
      </w:pPr>
    </w:p>
    <w:p>
      <w:pPr>
        <w:spacing w:line="360" w:lineRule="auto"/>
        <w:ind w:firstLine="420"/>
        <w:rPr>
          <w:rStyle w:val="16"/>
          <w:rFonts w:ascii="宋体"/>
          <w:sz w:val="24"/>
          <w:szCs w:val="24"/>
          <w:highlight w:val="none"/>
        </w:rPr>
      </w:pPr>
      <w:r>
        <w:rPr>
          <w:rStyle w:val="16"/>
          <w:rFonts w:hint="eastAsia" w:ascii="宋体" w:hAnsi="宋体" w:cs="宋体"/>
          <w:sz w:val="24"/>
          <w:szCs w:val="24"/>
          <w:highlight w:val="none"/>
        </w:rPr>
        <w:t>根据《中华人民共和国合同法》及有关法律法规的规定，双方本着平等互利、诚实守信的原则签订本合同。</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1</w:t>
      </w:r>
      <w:r>
        <w:rPr>
          <w:rStyle w:val="16"/>
          <w:rFonts w:hint="eastAsia" w:ascii="宋体" w:hAnsi="宋体" w:cs="宋体"/>
          <w:sz w:val="24"/>
          <w:szCs w:val="24"/>
          <w:highlight w:val="none"/>
        </w:rPr>
        <w:t>、乙方向甲方提供的医用食品质量应符合《中华人民共和国食品安全法》、《食品安全国家标准管理办法》、《特殊医学用途配方食品通则》、《特殊医学用途配方食品企业良好生产规范》的相关要求，质量合格率为</w:t>
      </w:r>
      <w:r>
        <w:rPr>
          <w:rStyle w:val="16"/>
          <w:rFonts w:ascii="宋体" w:hAnsi="宋体" w:cs="宋体"/>
          <w:sz w:val="24"/>
          <w:szCs w:val="24"/>
          <w:highlight w:val="none"/>
        </w:rPr>
        <w:t>100%</w:t>
      </w:r>
      <w:r>
        <w:rPr>
          <w:rStyle w:val="16"/>
          <w:rFonts w:hint="eastAsia" w:ascii="宋体" w:hAnsi="宋体" w:cs="宋体"/>
          <w:sz w:val="24"/>
          <w:szCs w:val="24"/>
          <w:highlight w:val="none"/>
        </w:rPr>
        <w:t>。供货的食品每个批次都需要提供检验报告单，且报告单与实物完全对应。若所销售的食品质量问题引起的一切后果乙方要负全部责任（包括声誉、经济损失、法律责任）。在供货过程中，如发现霉变虫蛀、以次充好、掺杂使假等质量不合格现象，除赔偿由此引起的损失外，并给予警告、不良记录、直至取消供货资格。</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2</w:t>
      </w:r>
      <w:r>
        <w:rPr>
          <w:rStyle w:val="16"/>
          <w:rFonts w:hint="eastAsia" w:ascii="宋体" w:hAnsi="宋体" w:cs="宋体"/>
          <w:sz w:val="24"/>
          <w:szCs w:val="24"/>
          <w:highlight w:val="none"/>
        </w:rPr>
        <w:t>、经食品监督部门检查抽检，如质量不符合国家、地方标准而给予的罚款由乙方支付。如因食品质量引起的医患纠纷，由乙方负责。如情节严重可直接暂停乙方供货，后续评估后再行处理。如对甲方造成重大名誉或经济损失，甲方有权立即终止供销合同。</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3</w:t>
      </w:r>
      <w:r>
        <w:rPr>
          <w:rStyle w:val="16"/>
          <w:rFonts w:hint="eastAsia" w:ascii="宋体" w:hAnsi="宋体" w:cs="宋体"/>
          <w:sz w:val="24"/>
          <w:szCs w:val="24"/>
          <w:highlight w:val="none"/>
        </w:rPr>
        <w:t>、配送时间要求：当天上午收到采购人订单后，下午</w:t>
      </w:r>
      <w:r>
        <w:rPr>
          <w:rStyle w:val="16"/>
          <w:rFonts w:ascii="宋体" w:hAnsi="宋体" w:cs="宋体"/>
          <w:sz w:val="24"/>
          <w:szCs w:val="24"/>
          <w:highlight w:val="none"/>
        </w:rPr>
        <w:t>17:00</w:t>
      </w:r>
      <w:r>
        <w:rPr>
          <w:rStyle w:val="16"/>
          <w:rFonts w:hint="eastAsia" w:ascii="宋体" w:hAnsi="宋体" w:cs="宋体"/>
          <w:sz w:val="24"/>
          <w:szCs w:val="24"/>
          <w:highlight w:val="none"/>
        </w:rPr>
        <w:t>点前送达；当天下午收到采购人订单，次日上午</w:t>
      </w:r>
      <w:r>
        <w:rPr>
          <w:rStyle w:val="16"/>
          <w:rFonts w:ascii="宋体" w:hAnsi="宋体" w:cs="宋体"/>
          <w:sz w:val="24"/>
          <w:szCs w:val="24"/>
          <w:highlight w:val="none"/>
        </w:rPr>
        <w:t>12:00</w:t>
      </w:r>
      <w:r>
        <w:rPr>
          <w:rStyle w:val="16"/>
          <w:rFonts w:hint="eastAsia" w:ascii="宋体" w:hAnsi="宋体" w:cs="宋体"/>
          <w:sz w:val="24"/>
          <w:szCs w:val="24"/>
          <w:highlight w:val="none"/>
        </w:rPr>
        <w:t>点前送达。急送食品在收到采购人订单</w:t>
      </w:r>
      <w:r>
        <w:rPr>
          <w:rStyle w:val="16"/>
          <w:rFonts w:ascii="宋体" w:hAnsi="宋体" w:cs="宋体"/>
          <w:sz w:val="24"/>
          <w:szCs w:val="24"/>
          <w:highlight w:val="none"/>
        </w:rPr>
        <w:t>2</w:t>
      </w:r>
      <w:r>
        <w:rPr>
          <w:rStyle w:val="16"/>
          <w:rFonts w:hint="eastAsia" w:ascii="宋体" w:hAnsi="宋体" w:cs="宋体"/>
          <w:sz w:val="24"/>
          <w:szCs w:val="24"/>
          <w:highlight w:val="none"/>
        </w:rPr>
        <w:t>个小时内到货。特殊情况，另行商议。</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4</w:t>
      </w:r>
      <w:r>
        <w:rPr>
          <w:rStyle w:val="16"/>
          <w:rFonts w:hint="eastAsia" w:ascii="宋体" w:hAnsi="宋体" w:cs="宋体"/>
          <w:sz w:val="24"/>
          <w:szCs w:val="24"/>
          <w:highlight w:val="none"/>
        </w:rPr>
        <w:t>、付款方式：货到验收合格入库后，次月付清货款。</w:t>
      </w:r>
    </w:p>
    <w:p>
      <w:pPr>
        <w:spacing w:line="360" w:lineRule="auto"/>
        <w:ind w:firstLine="420"/>
        <w:rPr>
          <w:rStyle w:val="16"/>
          <w:sz w:val="24"/>
          <w:szCs w:val="24"/>
          <w:highlight w:val="none"/>
        </w:rPr>
      </w:pPr>
      <w:r>
        <w:rPr>
          <w:rStyle w:val="16"/>
          <w:sz w:val="24"/>
          <w:szCs w:val="24"/>
          <w:highlight w:val="none"/>
        </w:rPr>
        <w:t>5</w:t>
      </w:r>
      <w:r>
        <w:rPr>
          <w:rStyle w:val="16"/>
          <w:rFonts w:hint="eastAsia" w:cs="宋体"/>
          <w:sz w:val="24"/>
          <w:szCs w:val="24"/>
          <w:highlight w:val="none"/>
        </w:rPr>
        <w:t>、其它</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5.1</w:t>
      </w:r>
      <w:r>
        <w:rPr>
          <w:rStyle w:val="16"/>
          <w:rFonts w:hint="eastAsia" w:ascii="宋体" w:hAnsi="宋体" w:cs="宋体"/>
          <w:sz w:val="24"/>
          <w:szCs w:val="24"/>
          <w:highlight w:val="none"/>
        </w:rPr>
        <w:t>本合同的所有附件均为不可分割部分，享有同等效力。</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5.2</w:t>
      </w:r>
      <w:r>
        <w:rPr>
          <w:rStyle w:val="16"/>
          <w:rFonts w:hint="eastAsia" w:ascii="宋体" w:hAnsi="宋体" w:cs="宋体"/>
          <w:sz w:val="24"/>
          <w:szCs w:val="24"/>
          <w:highlight w:val="none"/>
        </w:rPr>
        <w:t>甲乙双方发生争议时，本合同双方如有争议，应协商解决，协商不成向甲方所在地法院提起诉讼。</w:t>
      </w:r>
    </w:p>
    <w:p>
      <w:pPr>
        <w:spacing w:line="360" w:lineRule="auto"/>
        <w:ind w:firstLine="420"/>
        <w:rPr>
          <w:rStyle w:val="16"/>
          <w:rFonts w:ascii="宋体"/>
          <w:sz w:val="24"/>
          <w:szCs w:val="24"/>
          <w:highlight w:val="none"/>
        </w:rPr>
      </w:pPr>
      <w:r>
        <w:rPr>
          <w:rStyle w:val="16"/>
          <w:rFonts w:ascii="宋体" w:hAnsi="宋体" w:cs="宋体"/>
          <w:sz w:val="24"/>
          <w:szCs w:val="24"/>
          <w:highlight w:val="none"/>
        </w:rPr>
        <w:t>5.3</w:t>
      </w:r>
      <w:r>
        <w:rPr>
          <w:rStyle w:val="16"/>
          <w:rFonts w:hint="eastAsia" w:ascii="宋体" w:hAnsi="宋体" w:cs="宋体"/>
          <w:sz w:val="24"/>
          <w:szCs w:val="24"/>
          <w:highlight w:val="none"/>
        </w:rPr>
        <w:t>本合同正本一式肆份，双方各执贰份。</w:t>
      </w:r>
    </w:p>
    <w:tbl>
      <w:tblPr>
        <w:tblStyle w:val="6"/>
        <w:tblW w:w="8505"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15"/>
        <w:gridCol w:w="399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tcBorders>
              <w:top w:val="double" w:color="000000" w:sz="6" w:space="0"/>
            </w:tcBorders>
            <w:vAlign w:val="center"/>
          </w:tcPr>
          <w:p>
            <w:pPr>
              <w:spacing w:line="360" w:lineRule="auto"/>
              <w:ind w:right="-38" w:rightChars="-18"/>
              <w:rPr>
                <w:rStyle w:val="16"/>
                <w:rFonts w:ascii="宋体"/>
                <w:sz w:val="24"/>
                <w:szCs w:val="24"/>
                <w:highlight w:val="none"/>
              </w:rPr>
            </w:pPr>
            <w:r>
              <w:rPr>
                <w:rStyle w:val="16"/>
                <w:rFonts w:hint="eastAsia" w:ascii="宋体" w:hAnsi="宋体" w:cs="宋体"/>
                <w:sz w:val="24"/>
                <w:szCs w:val="24"/>
                <w:highlight w:val="none"/>
              </w:rPr>
              <w:t>甲方全称：</w:t>
            </w:r>
          </w:p>
          <w:p>
            <w:pPr>
              <w:spacing w:line="360" w:lineRule="auto"/>
              <w:ind w:right="-38" w:rightChars="-18"/>
              <w:rPr>
                <w:rStyle w:val="16"/>
                <w:rFonts w:ascii="宋体"/>
                <w:sz w:val="24"/>
                <w:szCs w:val="24"/>
                <w:highlight w:val="none"/>
              </w:rPr>
            </w:pPr>
            <w:r>
              <w:rPr>
                <w:rStyle w:val="16"/>
                <w:rFonts w:hint="eastAsia" w:ascii="宋体" w:hAnsi="宋体" w:cs="宋体"/>
                <w:sz w:val="24"/>
                <w:szCs w:val="24"/>
                <w:highlight w:val="none"/>
              </w:rPr>
              <w:t>（公章）</w:t>
            </w:r>
          </w:p>
          <w:p>
            <w:pPr>
              <w:keepNext w:val="0"/>
              <w:keepLines w:val="0"/>
              <w:spacing w:before="0" w:after="0" w:line="360" w:lineRule="auto"/>
              <w:ind w:right="-38" w:rightChars="-18"/>
              <w:rPr>
                <w:rStyle w:val="16"/>
                <w:rFonts w:ascii="宋体"/>
                <w:sz w:val="24"/>
                <w:szCs w:val="24"/>
                <w:highlight w:val="none"/>
              </w:rPr>
            </w:pPr>
          </w:p>
        </w:tc>
        <w:tc>
          <w:tcPr>
            <w:tcW w:w="3990" w:type="dxa"/>
            <w:tcBorders>
              <w:top w:val="double" w:color="000000" w:sz="6" w:space="0"/>
            </w:tcBorders>
            <w:vAlign w:val="center"/>
          </w:tcPr>
          <w:p>
            <w:pPr>
              <w:spacing w:line="360" w:lineRule="auto"/>
              <w:ind w:right="-38" w:rightChars="-18"/>
              <w:rPr>
                <w:rStyle w:val="16"/>
                <w:rFonts w:ascii="宋体"/>
                <w:sz w:val="24"/>
                <w:szCs w:val="24"/>
                <w:highlight w:val="none"/>
              </w:rPr>
            </w:pPr>
            <w:r>
              <w:rPr>
                <w:rStyle w:val="16"/>
                <w:rFonts w:hint="eastAsia" w:ascii="宋体" w:hAnsi="宋体" w:cs="宋体"/>
                <w:sz w:val="24"/>
                <w:szCs w:val="24"/>
                <w:highlight w:val="none"/>
              </w:rPr>
              <w:t>乙方全称：</w:t>
            </w:r>
          </w:p>
          <w:p>
            <w:pPr>
              <w:spacing w:line="360" w:lineRule="auto"/>
              <w:ind w:right="-38" w:rightChars="-18"/>
              <w:rPr>
                <w:rStyle w:val="16"/>
                <w:rFonts w:ascii="宋体"/>
                <w:sz w:val="24"/>
                <w:szCs w:val="24"/>
                <w:highlight w:val="none"/>
              </w:rPr>
            </w:pPr>
            <w:r>
              <w:rPr>
                <w:rStyle w:val="16"/>
                <w:rFonts w:hint="eastAsia" w:ascii="宋体" w:hAnsi="宋体" w:cs="宋体"/>
                <w:sz w:val="24"/>
                <w:szCs w:val="24"/>
                <w:highlight w:val="none"/>
              </w:rPr>
              <w:t>（公章）</w:t>
            </w:r>
          </w:p>
          <w:p>
            <w:pPr>
              <w:keepNext w:val="0"/>
              <w:keepLines w:val="0"/>
              <w:spacing w:before="0" w:after="0" w:line="360" w:lineRule="auto"/>
              <w:ind w:right="-38" w:rightChars="-18"/>
              <w:rPr>
                <w:rStyle w:val="16"/>
                <w:rFonts w:ascii="宋体"/>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vAlign w:val="center"/>
          </w:tcPr>
          <w:p>
            <w:pPr>
              <w:spacing w:line="360" w:lineRule="auto"/>
              <w:ind w:right="-38" w:rightChars="-18"/>
              <w:rPr>
                <w:rStyle w:val="16"/>
                <w:rFonts w:ascii="宋体"/>
                <w:sz w:val="24"/>
                <w:szCs w:val="24"/>
                <w:highlight w:val="none"/>
              </w:rPr>
            </w:pPr>
            <w:r>
              <w:rPr>
                <w:rStyle w:val="16"/>
                <w:rFonts w:hint="eastAsia" w:ascii="宋体" w:hAnsi="宋体" w:cs="宋体"/>
                <w:sz w:val="24"/>
                <w:szCs w:val="24"/>
                <w:highlight w:val="none"/>
              </w:rPr>
              <w:t>地址：</w:t>
            </w:r>
            <w:r>
              <w:rPr>
                <w:rStyle w:val="16"/>
                <w:rFonts w:ascii="宋体" w:cs="宋体"/>
                <w:sz w:val="24"/>
                <w:szCs w:val="24"/>
                <w:highlight w:val="none"/>
              </w:rPr>
              <w:t xml:space="preserve"> </w:t>
            </w:r>
          </w:p>
        </w:tc>
        <w:tc>
          <w:tcPr>
            <w:tcW w:w="3990" w:type="dxa"/>
            <w:vAlign w:val="center"/>
          </w:tcPr>
          <w:p>
            <w:pPr>
              <w:spacing w:line="360" w:lineRule="auto"/>
              <w:ind w:right="-38" w:rightChars="-18"/>
              <w:rPr>
                <w:rStyle w:val="16"/>
                <w:rFonts w:ascii="宋体"/>
                <w:sz w:val="24"/>
                <w:szCs w:val="24"/>
                <w:highlight w:val="none"/>
              </w:rPr>
            </w:pPr>
            <w:r>
              <w:rPr>
                <w:rStyle w:val="16"/>
                <w:rFonts w:hint="eastAsia" w:ascii="宋体" w:hAnsi="宋体" w:cs="宋体"/>
                <w:sz w:val="24"/>
                <w:szCs w:val="24"/>
                <w:highlight w:val="none"/>
              </w:rPr>
              <w:t>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税号：</w:t>
            </w:r>
          </w:p>
        </w:tc>
        <w:tc>
          <w:tcPr>
            <w:tcW w:w="3990"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税号：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电话：</w:t>
            </w:r>
          </w:p>
        </w:tc>
        <w:tc>
          <w:tcPr>
            <w:tcW w:w="3990"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开户银行账号：</w:t>
            </w:r>
          </w:p>
        </w:tc>
        <w:tc>
          <w:tcPr>
            <w:tcW w:w="3990"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开户银行账号：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单位邮编：</w:t>
            </w:r>
            <w:r>
              <w:rPr>
                <w:rStyle w:val="16"/>
                <w:sz w:val="24"/>
                <w:szCs w:val="24"/>
                <w:highlight w:val="none"/>
              </w:rPr>
              <w:t xml:space="preserve">       </w:t>
            </w:r>
            <w:r>
              <w:rPr>
                <w:rStyle w:val="16"/>
                <w:rFonts w:hint="eastAsia" w:cs="宋体"/>
                <w:sz w:val="24"/>
                <w:szCs w:val="24"/>
                <w:highlight w:val="none"/>
              </w:rPr>
              <w:t>开户行邮编：</w:t>
            </w:r>
          </w:p>
        </w:tc>
        <w:tc>
          <w:tcPr>
            <w:tcW w:w="3990" w:type="dxa"/>
            <w:vAlign w:val="center"/>
          </w:tcPr>
          <w:p>
            <w:pPr>
              <w:spacing w:line="360" w:lineRule="auto"/>
              <w:ind w:right="-38" w:rightChars="-18"/>
              <w:rPr>
                <w:rStyle w:val="16"/>
                <w:sz w:val="24"/>
                <w:szCs w:val="24"/>
                <w:highlight w:val="none"/>
              </w:rPr>
            </w:pPr>
            <w:r>
              <w:rPr>
                <w:rStyle w:val="16"/>
                <w:rFonts w:hint="eastAsia" w:cs="宋体"/>
                <w:sz w:val="24"/>
                <w:szCs w:val="24"/>
                <w:highlight w:val="none"/>
              </w:rPr>
              <w:t>单位邮编：</w:t>
            </w:r>
            <w:r>
              <w:rPr>
                <w:rStyle w:val="16"/>
                <w:sz w:val="24"/>
                <w:szCs w:val="24"/>
                <w:highlight w:val="none"/>
              </w:rPr>
              <w:t xml:space="preserve">       </w:t>
            </w:r>
            <w:r>
              <w:rPr>
                <w:rStyle w:val="16"/>
                <w:rFonts w:hint="eastAsia" w:cs="宋体"/>
                <w:sz w:val="24"/>
                <w:szCs w:val="24"/>
                <w:highlight w:val="none"/>
              </w:rPr>
              <w:t>开户行邮编：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515" w:type="dxa"/>
            <w:tcBorders>
              <w:bottom w:val="double" w:color="000000" w:sz="6" w:space="0"/>
            </w:tcBorders>
            <w:vAlign w:val="center"/>
          </w:tcPr>
          <w:p>
            <w:pPr>
              <w:spacing w:line="360" w:lineRule="auto"/>
              <w:ind w:right="-38" w:rightChars="-18"/>
              <w:rPr>
                <w:rStyle w:val="16"/>
                <w:sz w:val="24"/>
                <w:szCs w:val="24"/>
                <w:highlight w:val="none"/>
              </w:rPr>
            </w:pPr>
            <w:r>
              <w:rPr>
                <w:rStyle w:val="16"/>
                <w:rFonts w:hint="eastAsia" w:cs="宋体"/>
                <w:sz w:val="24"/>
                <w:szCs w:val="24"/>
                <w:highlight w:val="none"/>
              </w:rPr>
              <w:t>委托代理人：</w:t>
            </w:r>
          </w:p>
        </w:tc>
        <w:tc>
          <w:tcPr>
            <w:tcW w:w="3990" w:type="dxa"/>
            <w:tcBorders>
              <w:bottom w:val="double" w:color="000000" w:sz="6" w:space="0"/>
            </w:tcBorders>
            <w:vAlign w:val="center"/>
          </w:tcPr>
          <w:p>
            <w:pPr>
              <w:spacing w:line="360" w:lineRule="auto"/>
              <w:ind w:right="-38" w:rightChars="-18"/>
              <w:rPr>
                <w:rStyle w:val="16"/>
                <w:sz w:val="24"/>
                <w:szCs w:val="24"/>
                <w:highlight w:val="none"/>
              </w:rPr>
            </w:pPr>
            <w:r>
              <w:rPr>
                <w:rStyle w:val="16"/>
                <w:rFonts w:hint="eastAsia" w:cs="宋体"/>
                <w:sz w:val="24"/>
                <w:szCs w:val="24"/>
                <w:highlight w:val="none"/>
              </w:rPr>
              <w:t>委托代理人：</w:t>
            </w:r>
          </w:p>
        </w:tc>
      </w:tr>
    </w:tbl>
    <w:p>
      <w:pPr>
        <w:rPr>
          <w:rStyle w:val="16"/>
          <w:rFonts w:ascii="宋体"/>
          <w:highlight w:val="none"/>
        </w:rPr>
      </w:pPr>
      <w:r>
        <w:rPr>
          <w:rStyle w:val="16"/>
          <w:rFonts w:ascii="宋体"/>
          <w:highlight w:val="none"/>
        </w:rPr>
        <w:br w:type="page"/>
      </w:r>
    </w:p>
    <w:p>
      <w:pPr>
        <w:rPr>
          <w:rStyle w:val="16"/>
          <w:rFonts w:ascii="宋体"/>
          <w:highlight w:val="none"/>
        </w:rPr>
      </w:pPr>
    </w:p>
    <w:p>
      <w:pPr>
        <w:pStyle w:val="10"/>
        <w:snapToGrid w:val="0"/>
        <w:spacing w:before="240" w:after="240" w:line="240" w:lineRule="auto"/>
        <w:rPr>
          <w:rStyle w:val="16"/>
          <w:rFonts w:ascii="宋体" w:hAnsi="宋体" w:eastAsia="宋体"/>
          <w:sz w:val="28"/>
          <w:szCs w:val="28"/>
          <w:highlight w:val="none"/>
        </w:rPr>
      </w:pPr>
      <w:r>
        <w:rPr>
          <w:rStyle w:val="16"/>
          <w:rFonts w:hint="eastAsia" w:ascii="宋体" w:hAnsi="宋体" w:eastAsia="宋体" w:cs="宋体"/>
          <w:sz w:val="28"/>
          <w:szCs w:val="28"/>
          <w:highlight w:val="none"/>
        </w:rPr>
        <w:t>第五部分</w:t>
      </w:r>
      <w:r>
        <w:rPr>
          <w:rStyle w:val="16"/>
          <w:rFonts w:ascii="宋体" w:hAnsi="宋体" w:eastAsia="宋体" w:cs="宋体"/>
          <w:sz w:val="28"/>
          <w:szCs w:val="28"/>
          <w:highlight w:val="none"/>
        </w:rPr>
        <w:t xml:space="preserve"> </w:t>
      </w:r>
      <w:r>
        <w:rPr>
          <w:rStyle w:val="16"/>
          <w:rFonts w:hint="eastAsia" w:ascii="宋体" w:hAnsi="宋体" w:eastAsia="宋体" w:cs="宋体"/>
          <w:sz w:val="28"/>
          <w:szCs w:val="28"/>
          <w:highlight w:val="none"/>
        </w:rPr>
        <w:t>附件</w:t>
      </w:r>
      <w:r>
        <w:rPr>
          <w:rStyle w:val="16"/>
          <w:rFonts w:ascii="宋体" w:hAnsi="宋体" w:eastAsia="宋体" w:cs="宋体"/>
          <w:sz w:val="28"/>
          <w:szCs w:val="28"/>
          <w:highlight w:val="none"/>
        </w:rPr>
        <w:t>(</w:t>
      </w:r>
      <w:r>
        <w:rPr>
          <w:rStyle w:val="16"/>
          <w:rFonts w:hint="eastAsia" w:ascii="宋体" w:hAnsi="宋体" w:eastAsia="宋体" w:cs="宋体"/>
          <w:sz w:val="28"/>
          <w:szCs w:val="28"/>
          <w:highlight w:val="none"/>
        </w:rPr>
        <w:t>响应文件格式</w:t>
      </w:r>
      <w:r>
        <w:rPr>
          <w:rStyle w:val="16"/>
          <w:rFonts w:ascii="宋体" w:hAnsi="宋体" w:eastAsia="宋体" w:cs="宋体"/>
          <w:sz w:val="28"/>
          <w:szCs w:val="28"/>
          <w:highlight w:val="none"/>
        </w:rPr>
        <w:t>)</w:t>
      </w:r>
    </w:p>
    <w:p>
      <w:pPr>
        <w:rPr>
          <w:rStyle w:val="16"/>
          <w:rFonts w:ascii="宋体"/>
          <w:highlight w:val="none"/>
        </w:rPr>
      </w:pPr>
    </w:p>
    <w:p>
      <w:pPr>
        <w:pStyle w:val="29"/>
        <w:spacing w:line="360" w:lineRule="auto"/>
        <w:ind w:firstLine="420" w:firstLineChars="200"/>
        <w:rPr>
          <w:rStyle w:val="16"/>
          <w:rFonts w:hAnsi="宋体" w:cs="Times New Roman"/>
          <w:sz w:val="21"/>
          <w:szCs w:val="21"/>
          <w:highlight w:val="none"/>
        </w:rPr>
      </w:pPr>
      <w:r>
        <w:rPr>
          <w:rStyle w:val="16"/>
          <w:rFonts w:hint="eastAsia" w:hAnsi="宋体"/>
          <w:sz w:val="21"/>
          <w:szCs w:val="21"/>
          <w:highlight w:val="none"/>
        </w:rPr>
        <w:t>说明：</w:t>
      </w:r>
    </w:p>
    <w:p>
      <w:pPr>
        <w:pStyle w:val="29"/>
        <w:spacing w:line="360" w:lineRule="auto"/>
        <w:ind w:firstLine="420" w:firstLineChars="200"/>
        <w:rPr>
          <w:rStyle w:val="16"/>
          <w:rFonts w:hAnsi="宋体" w:cs="Times New Roman"/>
          <w:sz w:val="21"/>
          <w:szCs w:val="21"/>
          <w:highlight w:val="none"/>
        </w:rPr>
      </w:pPr>
      <w:r>
        <w:rPr>
          <w:rStyle w:val="16"/>
          <w:rFonts w:hAnsi="宋体"/>
          <w:sz w:val="21"/>
          <w:szCs w:val="21"/>
          <w:highlight w:val="none"/>
        </w:rPr>
        <w:t>1.</w:t>
      </w:r>
      <w:r>
        <w:rPr>
          <w:rStyle w:val="16"/>
          <w:rFonts w:hint="eastAsia" w:hAnsi="宋体"/>
          <w:sz w:val="21"/>
          <w:szCs w:val="21"/>
          <w:highlight w:val="none"/>
        </w:rPr>
        <w:t>响应文件由磋商供应商根据照磋商文件要求参照附件格式编制。</w:t>
      </w:r>
    </w:p>
    <w:p>
      <w:pPr>
        <w:pStyle w:val="29"/>
        <w:spacing w:line="360" w:lineRule="auto"/>
        <w:ind w:firstLine="420" w:firstLineChars="200"/>
        <w:rPr>
          <w:rStyle w:val="16"/>
          <w:rFonts w:hAnsi="宋体" w:cs="Times New Roman"/>
          <w:sz w:val="21"/>
          <w:szCs w:val="21"/>
          <w:highlight w:val="none"/>
        </w:rPr>
      </w:pPr>
      <w:r>
        <w:rPr>
          <w:rStyle w:val="16"/>
          <w:rFonts w:hAnsi="宋体"/>
          <w:sz w:val="21"/>
          <w:szCs w:val="21"/>
          <w:highlight w:val="none"/>
        </w:rPr>
        <w:t>2.</w:t>
      </w:r>
      <w:r>
        <w:rPr>
          <w:rStyle w:val="16"/>
          <w:rFonts w:hint="eastAsia" w:hAnsi="宋体"/>
          <w:sz w:val="21"/>
          <w:szCs w:val="21"/>
          <w:highlight w:val="none"/>
        </w:rPr>
        <w:t>附件中有参考格式的，参照格式，没有参考格式的，自行编制。</w:t>
      </w:r>
    </w:p>
    <w:p>
      <w:pPr>
        <w:snapToGrid w:val="0"/>
        <w:spacing w:line="360" w:lineRule="auto"/>
        <w:jc w:val="center"/>
        <w:textAlignment w:val="bottom"/>
        <w:rPr>
          <w:rStyle w:val="16"/>
          <w:rFonts w:ascii="宋体"/>
          <w:b/>
          <w:bCs/>
          <w:highlight w:val="none"/>
        </w:rPr>
      </w:pPr>
      <w:r>
        <w:rPr>
          <w:rStyle w:val="16"/>
          <w:rFonts w:ascii="宋体"/>
          <w:b/>
          <w:bCs/>
          <w:highlight w:val="none"/>
        </w:rPr>
        <w:br w:type="page"/>
      </w:r>
    </w:p>
    <w:p>
      <w:pPr>
        <w:snapToGrid w:val="0"/>
        <w:spacing w:line="360" w:lineRule="auto"/>
        <w:jc w:val="center"/>
        <w:textAlignment w:val="bottom"/>
        <w:rPr>
          <w:rStyle w:val="16"/>
          <w:rFonts w:ascii="宋体"/>
          <w:b/>
          <w:bCs/>
          <w:highlight w:val="none"/>
        </w:rPr>
      </w:pPr>
      <w:r>
        <w:rPr>
          <w:rStyle w:val="16"/>
          <w:rFonts w:hint="eastAsia" w:ascii="宋体" w:hAnsi="宋体" w:cs="宋体"/>
          <w:b/>
          <w:bCs/>
          <w:highlight w:val="none"/>
        </w:rPr>
        <w:t>目录</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报价文件：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）磋商响应初始报价一览表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）磋商供应商认为需要提供的其他文件及资料</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资信和商务技术文件：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）磋商响应函；</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）磋商供应商基本情况表；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3</w:t>
      </w:r>
      <w:r>
        <w:rPr>
          <w:rStyle w:val="16"/>
          <w:rFonts w:hint="eastAsia" w:ascii="宋体" w:hAnsi="宋体" w:cs="宋体"/>
          <w:highlight w:val="none"/>
        </w:rPr>
        <w:t>）法定代表人资格证明书及法定代表人授权书，同时须附法定代表人和授权委托代表的有效身份证复印件（法定代表人直接参加磋商并对相应文件签字的，只需提供前者）；</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4</w:t>
      </w:r>
      <w:r>
        <w:rPr>
          <w:rStyle w:val="16"/>
          <w:rFonts w:hint="eastAsia" w:ascii="宋体" w:hAnsi="宋体" w:cs="宋体"/>
          <w:highlight w:val="none"/>
        </w:rPr>
        <w:t>）以下资格证明文件：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1</w:t>
      </w:r>
      <w:r>
        <w:rPr>
          <w:rStyle w:val="16"/>
          <w:rFonts w:hint="eastAsia" w:ascii="Times New Roman" w:hAnsi="Times New Roman" w:cs="宋体"/>
          <w:highlight w:val="none"/>
        </w:rPr>
        <w:t>）营业执照副本复印件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2</w:t>
      </w:r>
      <w:r>
        <w:rPr>
          <w:rStyle w:val="16"/>
          <w:rFonts w:hint="eastAsia" w:ascii="Times New Roman" w:hAnsi="Times New Roman" w:cs="宋体"/>
          <w:highlight w:val="none"/>
        </w:rPr>
        <w:t>）</w:t>
      </w:r>
      <w:r>
        <w:rPr>
          <w:rStyle w:val="16"/>
          <w:rFonts w:hint="eastAsia" w:ascii="Times New Roman" w:hAnsi="宋体" w:cs="宋体"/>
          <w:color w:val="000000"/>
          <w:kern w:val="0"/>
          <w:highlight w:val="none"/>
        </w:rPr>
        <w:t>具有良好的商业信誉和完善的售后服务体系，并能承担采购项目供货能力和服务能力</w:t>
      </w:r>
      <w:r>
        <w:rPr>
          <w:rStyle w:val="16"/>
          <w:rFonts w:hint="eastAsia" w:ascii="Times New Roman" w:hAnsi="Times New Roman" w:cs="宋体"/>
          <w:highlight w:val="none"/>
        </w:rPr>
        <w:t>；提供下列材料</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出具供应商参加采购活动和使用信用无不良记录书面声明（格式参考）。</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至本项目投标截止时间止未列入失信被执行人、重大税收违法案件当事人名单、采购严重违法失信行为记录名单。（以磋商当日网页查询记录为准）</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对列入失信被执行人、重大税收违法案件当事人名单、采购严重违法失信行为记录名单的供应商，其投标将作无效标处理。</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健全的财务会计制度：</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提供最近一个年度经审计的财务报告，包括资产负债表、利润表、现金流量表</w:t>
      </w:r>
      <w:r>
        <w:rPr>
          <w:rStyle w:val="16"/>
          <w:rFonts w:ascii="Times New Roman" w:hAnsi="Times New Roman" w:cs="Times New Roman"/>
          <w:highlight w:val="none"/>
        </w:rPr>
        <w:t>(</w:t>
      </w:r>
      <w:r>
        <w:rPr>
          <w:rStyle w:val="16"/>
          <w:rFonts w:hint="eastAsia" w:ascii="Times New Roman" w:hAnsi="Times New Roman" w:cs="宋体"/>
          <w:highlight w:val="none"/>
        </w:rPr>
        <w:t>执行《小企业会计准则》的提供资产负债表和利润表两张基本报表），未经审计的，提供资产负债表、利润表或损益表。新成立不足一年的公司须出具情况说明。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C.</w:t>
      </w:r>
      <w:r>
        <w:rPr>
          <w:rStyle w:val="16"/>
          <w:rFonts w:hint="eastAsia" w:ascii="Times New Roman" w:hAnsi="Times New Roman" w:cs="宋体"/>
          <w:highlight w:val="none"/>
        </w:rPr>
        <w:t>依法缴纳税收和社会保障资金的良好记录的证明材料；须同时出具满足以下要求的证明材料复印件：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供应商提供由税务部门出具的最近三个月内缴纳增值税和企业所得税的纳税证明。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供应商提供最近三个月内缴纳社会保险的凭据（缴税付款凭证或社会保险缴纳证明）。</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依法免税或不需要缴纳社会保障资金的供应商，应提供相应文件证明其依法免税或不需要缴纳社会保障资金。</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宋体" w:cs="Times New Roman"/>
          <w:color w:val="000000"/>
          <w:kern w:val="0"/>
          <w:highlight w:val="none"/>
        </w:rPr>
        <w:t>D.</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出具具有</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《承诺函》；（内容根据项目情况由供应商自定）</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特别说明：法律和国务院行政法规规定或授权有关部门规定供应商或产品进入市场须先行取得相关认证或许可的，供应商须在投标文件中提供相关的认证或许可证明材料。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3</w:t>
      </w:r>
      <w:r>
        <w:rPr>
          <w:rStyle w:val="16"/>
          <w:rFonts w:hint="eastAsia" w:ascii="宋体" w:hAnsi="宋体" w:cs="宋体"/>
          <w:highlight w:val="none"/>
        </w:rPr>
        <w:t>）供应商的食品生产许可证或食品流通许可证复印件；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5</w:t>
      </w:r>
      <w:r>
        <w:rPr>
          <w:rStyle w:val="16"/>
          <w:rFonts w:hint="eastAsia" w:ascii="宋体" w:hAnsi="宋体" w:cs="宋体"/>
          <w:highlight w:val="none"/>
        </w:rPr>
        <w:t>）采购需求响应表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6</w:t>
      </w:r>
      <w:r>
        <w:rPr>
          <w:rStyle w:val="16"/>
          <w:rFonts w:hint="eastAsia" w:ascii="宋体" w:hAnsi="宋体" w:cs="宋体"/>
          <w:highlight w:val="none"/>
        </w:rPr>
        <w:t>）供货产品介绍</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7</w:t>
      </w:r>
      <w:r>
        <w:rPr>
          <w:rStyle w:val="16"/>
          <w:rFonts w:hint="eastAsia" w:ascii="宋体" w:hAnsi="宋体" w:cs="宋体"/>
          <w:highlight w:val="none"/>
        </w:rPr>
        <w:t>）</w:t>
      </w:r>
      <w:r>
        <w:rPr>
          <w:rStyle w:val="16"/>
          <w:rFonts w:hint="eastAsia" w:cs="宋体"/>
          <w:highlight w:val="none"/>
        </w:rPr>
        <w:t>供应商自</w:t>
      </w:r>
      <w:r>
        <w:rPr>
          <w:rStyle w:val="16"/>
          <w:highlight w:val="none"/>
        </w:rPr>
        <w:t>2017</w:t>
      </w:r>
      <w:r>
        <w:rPr>
          <w:rStyle w:val="16"/>
          <w:rFonts w:hint="eastAsia" w:cs="宋体"/>
          <w:highlight w:val="none"/>
        </w:rPr>
        <w:t>年</w:t>
      </w:r>
      <w:r>
        <w:rPr>
          <w:rStyle w:val="16"/>
          <w:highlight w:val="none"/>
        </w:rPr>
        <w:t>1</w:t>
      </w:r>
      <w:r>
        <w:rPr>
          <w:rStyle w:val="16"/>
          <w:rFonts w:hint="eastAsia" w:cs="宋体"/>
          <w:highlight w:val="none"/>
        </w:rPr>
        <w:t>月</w:t>
      </w:r>
      <w:r>
        <w:rPr>
          <w:rStyle w:val="16"/>
          <w:highlight w:val="none"/>
        </w:rPr>
        <w:t>1</w:t>
      </w:r>
      <w:r>
        <w:rPr>
          <w:rStyle w:val="16"/>
          <w:rFonts w:hint="eastAsia" w:cs="宋体"/>
          <w:highlight w:val="none"/>
        </w:rPr>
        <w:t>日起签订的所投品目的供货合同复印件，需不同用户单位</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8</w:t>
      </w:r>
      <w:r>
        <w:rPr>
          <w:rStyle w:val="16"/>
          <w:rFonts w:hint="eastAsia" w:ascii="宋体" w:hAnsi="宋体" w:cs="宋体"/>
          <w:highlight w:val="none"/>
        </w:rPr>
        <w:t>）</w:t>
      </w:r>
      <w:r>
        <w:rPr>
          <w:rStyle w:val="16"/>
          <w:rFonts w:hint="eastAsia" w:cs="宋体"/>
          <w:highlight w:val="none"/>
        </w:rPr>
        <w:t>本项目整体服务方案</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9</w:t>
      </w:r>
      <w:r>
        <w:rPr>
          <w:rStyle w:val="16"/>
          <w:rFonts w:hint="eastAsia" w:ascii="宋体" w:hAnsi="宋体" w:cs="宋体"/>
          <w:highlight w:val="none"/>
        </w:rPr>
        <w:t>）本项目配送计划</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10</w:t>
      </w:r>
      <w:r>
        <w:rPr>
          <w:rStyle w:val="16"/>
          <w:rFonts w:hint="eastAsia" w:ascii="宋体" w:hAnsi="宋体" w:cs="宋体"/>
          <w:highlight w:val="none"/>
        </w:rPr>
        <w:t>）服务人员配置情况</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11</w:t>
      </w:r>
      <w:r>
        <w:rPr>
          <w:rStyle w:val="16"/>
          <w:rFonts w:hint="eastAsia" w:ascii="宋体" w:hAnsi="宋体" w:cs="宋体"/>
          <w:highlight w:val="none"/>
        </w:rPr>
        <w:t>）服务响应时间计划</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12</w:t>
      </w:r>
      <w:r>
        <w:rPr>
          <w:rStyle w:val="16"/>
          <w:rFonts w:hint="eastAsia" w:ascii="宋体" w:hAnsi="宋体" w:cs="宋体"/>
          <w:highlight w:val="none"/>
        </w:rPr>
        <w:t>）</w:t>
      </w:r>
      <w:r>
        <w:rPr>
          <w:rStyle w:val="16"/>
          <w:rFonts w:hint="eastAsia" w:cs="宋体"/>
          <w:highlight w:val="none"/>
        </w:rPr>
        <w:t>生产、加工、保鲜等工艺及食品安全措施等</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13</w:t>
      </w:r>
      <w:r>
        <w:rPr>
          <w:rStyle w:val="16"/>
          <w:rFonts w:hint="eastAsia" w:ascii="宋体" w:hAnsi="宋体" w:cs="宋体"/>
          <w:highlight w:val="none"/>
        </w:rPr>
        <w:t>）</w:t>
      </w:r>
      <w:r>
        <w:rPr>
          <w:rStyle w:val="16"/>
          <w:rFonts w:hint="eastAsia" w:cs="宋体"/>
          <w:highlight w:val="none"/>
        </w:rPr>
        <w:t>进货渠道和仓库储存环境，提供相关检测报告</w:t>
      </w: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14</w:t>
      </w:r>
      <w:r>
        <w:rPr>
          <w:rStyle w:val="16"/>
          <w:rFonts w:hint="eastAsia" w:ascii="宋体" w:hAnsi="宋体" w:cs="宋体"/>
          <w:highlight w:val="none"/>
        </w:rPr>
        <w:t>）</w:t>
      </w:r>
      <w:r>
        <w:rPr>
          <w:rStyle w:val="16"/>
          <w:rFonts w:hint="eastAsia" w:cs="宋体"/>
          <w:highlight w:val="none"/>
        </w:rPr>
        <w:t>食品质量保证承诺和卫生安全承诺</w:t>
      </w: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15</w:t>
      </w:r>
      <w:r>
        <w:rPr>
          <w:rStyle w:val="16"/>
          <w:rFonts w:hint="eastAsia" w:cs="宋体"/>
          <w:highlight w:val="none"/>
        </w:rPr>
        <w:t>）出现产品质量问题退换货承诺、质量问题引起不良后果的处理措施及承诺</w:t>
      </w: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16</w:t>
      </w:r>
      <w:r>
        <w:rPr>
          <w:rStyle w:val="16"/>
          <w:rFonts w:hint="eastAsia" w:cs="宋体"/>
          <w:highlight w:val="none"/>
        </w:rPr>
        <w:t>）增值服务</w:t>
      </w:r>
    </w:p>
    <w:p>
      <w:pPr>
        <w:snapToGrid w:val="0"/>
        <w:spacing w:line="360" w:lineRule="auto"/>
        <w:ind w:firstLine="420" w:firstLineChars="200"/>
        <w:textAlignment w:val="bottom"/>
        <w:rPr>
          <w:rStyle w:val="16"/>
          <w:rFonts w:ascii="宋体"/>
          <w:b/>
          <w:bCs/>
          <w:highlight w:val="none"/>
        </w:rPr>
      </w:pPr>
      <w:r>
        <w:rPr>
          <w:rStyle w:val="16"/>
          <w:rFonts w:hint="eastAsia" w:cs="宋体"/>
          <w:highlight w:val="none"/>
        </w:rPr>
        <w:t>（</w:t>
      </w:r>
      <w:r>
        <w:rPr>
          <w:rStyle w:val="16"/>
          <w:highlight w:val="none"/>
        </w:rPr>
        <w:t>17</w:t>
      </w:r>
      <w:r>
        <w:rPr>
          <w:rStyle w:val="16"/>
          <w:rFonts w:hint="eastAsia" w:cs="宋体"/>
          <w:highlight w:val="none"/>
        </w:rPr>
        <w:t>）供应商认为应提供的其他资料</w:t>
      </w:r>
    </w:p>
    <w:p>
      <w:pPr>
        <w:pStyle w:val="11"/>
        <w:snapToGrid w:val="0"/>
        <w:spacing w:before="120" w:after="0" w:line="360" w:lineRule="auto"/>
        <w:rPr>
          <w:rStyle w:val="16"/>
          <w:rFonts w:ascii="宋体" w:hAnsi="宋体" w:eastAsia="宋体" w:cs="Times New Roman"/>
          <w:b/>
          <w:bCs/>
          <w:sz w:val="21"/>
          <w:szCs w:val="21"/>
          <w:highlight w:val="none"/>
        </w:rPr>
      </w:pPr>
      <w:r>
        <w:rPr>
          <w:rStyle w:val="16"/>
          <w:rFonts w:ascii="宋体" w:hAnsi="宋体" w:eastAsia="宋体" w:cs="Times New Roman"/>
          <w:b/>
          <w:bCs/>
          <w:sz w:val="21"/>
          <w:szCs w:val="21"/>
          <w:highlight w:val="none"/>
        </w:rPr>
        <w:br w:type="page"/>
      </w:r>
    </w:p>
    <w:p>
      <w:pPr>
        <w:pStyle w:val="11"/>
        <w:snapToGrid w:val="0"/>
        <w:spacing w:before="120" w:after="0" w:line="360" w:lineRule="auto"/>
        <w:rPr>
          <w:rStyle w:val="16"/>
          <w:rFonts w:ascii="宋体" w:hAnsi="宋体" w:eastAsia="宋体" w:cs="Times New Roman"/>
          <w:sz w:val="24"/>
          <w:szCs w:val="24"/>
          <w:highlight w:val="none"/>
        </w:rPr>
      </w:pPr>
      <w:r>
        <w:rPr>
          <w:rStyle w:val="16"/>
          <w:rFonts w:hint="eastAsia" w:ascii="宋体" w:hAnsi="宋体" w:eastAsia="宋体" w:cs="宋体"/>
          <w:sz w:val="24"/>
          <w:szCs w:val="24"/>
          <w:highlight w:val="none"/>
        </w:rPr>
        <w:t>一、磋商响应文件封面</w:t>
      </w:r>
    </w:p>
    <w:p>
      <w:pPr>
        <w:rPr>
          <w:rStyle w:val="16"/>
          <w:rFonts w:ascii="宋体"/>
          <w:sz w:val="24"/>
          <w:szCs w:val="24"/>
          <w:highlight w:val="none"/>
        </w:rPr>
      </w:pPr>
    </w:p>
    <w:p>
      <w:pPr>
        <w:rPr>
          <w:rStyle w:val="16"/>
          <w:rFonts w:ascii="宋体"/>
          <w:sz w:val="24"/>
          <w:szCs w:val="24"/>
          <w:highlight w:val="none"/>
        </w:rPr>
      </w:pPr>
    </w:p>
    <w:p>
      <w:pPr>
        <w:rPr>
          <w:rStyle w:val="16"/>
          <w:rFonts w:ascii="宋体"/>
          <w:sz w:val="24"/>
          <w:szCs w:val="24"/>
          <w:highlight w:val="none"/>
        </w:rPr>
      </w:pPr>
    </w:p>
    <w:p>
      <w:pPr>
        <w:rPr>
          <w:rStyle w:val="16"/>
          <w:rFonts w:ascii="宋体"/>
          <w:sz w:val="24"/>
          <w:szCs w:val="24"/>
          <w:highlight w:val="none"/>
        </w:rPr>
      </w:pPr>
    </w:p>
    <w:p>
      <w:pPr>
        <w:rPr>
          <w:rStyle w:val="16"/>
          <w:rFonts w:ascii="宋体"/>
          <w:sz w:val="24"/>
          <w:szCs w:val="24"/>
          <w:highlight w:val="none"/>
        </w:rPr>
      </w:pPr>
    </w:p>
    <w:p>
      <w:pPr>
        <w:spacing w:line="360" w:lineRule="auto"/>
        <w:jc w:val="center"/>
        <w:rPr>
          <w:rStyle w:val="16"/>
          <w:rFonts w:ascii="宋体"/>
          <w:sz w:val="24"/>
          <w:szCs w:val="24"/>
          <w:highlight w:val="none"/>
        </w:rPr>
      </w:pPr>
      <w:r>
        <w:rPr>
          <w:rStyle w:val="16"/>
          <w:rFonts w:ascii="宋体" w:hAnsi="宋体" w:cs="宋体"/>
          <w:sz w:val="24"/>
          <w:szCs w:val="24"/>
          <w:highlight w:val="none"/>
          <w:u w:val="single"/>
        </w:rPr>
        <w:t xml:space="preserve"> ________     _</w:t>
      </w:r>
      <w:r>
        <w:rPr>
          <w:rStyle w:val="16"/>
          <w:rFonts w:hint="eastAsia" w:ascii="宋体" w:hAnsi="宋体" w:cs="宋体"/>
          <w:sz w:val="24"/>
          <w:szCs w:val="24"/>
          <w:highlight w:val="none"/>
          <w:u w:val="single"/>
        </w:rPr>
        <w:t>（项目名称）</w:t>
      </w:r>
      <w:r>
        <w:rPr>
          <w:rStyle w:val="16"/>
          <w:rFonts w:ascii="宋体" w:hAnsi="宋体" w:cs="宋体"/>
          <w:sz w:val="24"/>
          <w:szCs w:val="24"/>
          <w:highlight w:val="none"/>
          <w:u w:val="single"/>
        </w:rPr>
        <w:t>______________</w:t>
      </w:r>
    </w:p>
    <w:p>
      <w:pPr>
        <w:jc w:val="center"/>
        <w:rPr>
          <w:rStyle w:val="16"/>
          <w:rFonts w:ascii="宋体"/>
          <w:sz w:val="24"/>
          <w:szCs w:val="24"/>
          <w:highlight w:val="none"/>
        </w:rPr>
      </w:pPr>
    </w:p>
    <w:p>
      <w:pPr>
        <w:jc w:val="center"/>
        <w:rPr>
          <w:rStyle w:val="16"/>
          <w:rFonts w:ascii="宋体"/>
          <w:sz w:val="24"/>
          <w:szCs w:val="24"/>
          <w:highlight w:val="none"/>
        </w:rPr>
      </w:pPr>
    </w:p>
    <w:p>
      <w:pPr>
        <w:jc w:val="center"/>
        <w:rPr>
          <w:rStyle w:val="16"/>
          <w:rFonts w:ascii="宋体"/>
          <w:sz w:val="24"/>
          <w:szCs w:val="24"/>
          <w:highlight w:val="none"/>
        </w:rPr>
      </w:pPr>
    </w:p>
    <w:p>
      <w:pPr>
        <w:jc w:val="center"/>
        <w:rPr>
          <w:rStyle w:val="16"/>
          <w:rFonts w:ascii="宋体"/>
          <w:sz w:val="24"/>
          <w:szCs w:val="24"/>
          <w:highlight w:val="none"/>
        </w:rPr>
      </w:pPr>
    </w:p>
    <w:p>
      <w:pPr>
        <w:spacing w:after="120"/>
        <w:jc w:val="center"/>
        <w:rPr>
          <w:rStyle w:val="16"/>
          <w:rFonts w:ascii="宋体"/>
          <w:b/>
          <w:bCs/>
          <w:sz w:val="24"/>
          <w:szCs w:val="24"/>
          <w:highlight w:val="none"/>
        </w:rPr>
      </w:pPr>
      <w:r>
        <w:rPr>
          <w:rStyle w:val="16"/>
          <w:rFonts w:ascii="宋体" w:hAnsi="宋体" w:cs="宋体"/>
          <w:b/>
          <w:bCs/>
          <w:sz w:val="24"/>
          <w:szCs w:val="24"/>
          <w:highlight w:val="none"/>
        </w:rPr>
        <w:t>***</w:t>
      </w:r>
      <w:r>
        <w:rPr>
          <w:rStyle w:val="16"/>
          <w:rFonts w:hint="eastAsia" w:ascii="宋体" w:hAnsi="宋体" w:cs="宋体"/>
          <w:b/>
          <w:bCs/>
          <w:sz w:val="24"/>
          <w:szCs w:val="24"/>
          <w:highlight w:val="none"/>
        </w:rPr>
        <w:t>磋商响应文件</w:t>
      </w: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r>
        <w:rPr>
          <w:rStyle w:val="16"/>
          <w:rFonts w:hint="eastAsia" w:ascii="宋体" w:hAnsi="宋体" w:cs="宋体"/>
          <w:b/>
          <w:bCs/>
          <w:sz w:val="24"/>
          <w:szCs w:val="24"/>
          <w:highlight w:val="none"/>
        </w:rPr>
        <w:t>注明：资信和商务技术文件或报价文件</w:t>
      </w: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b/>
          <w:bCs/>
          <w:sz w:val="24"/>
          <w:szCs w:val="24"/>
          <w:highlight w:val="none"/>
        </w:rPr>
      </w:pPr>
    </w:p>
    <w:p>
      <w:pPr>
        <w:spacing w:after="120"/>
        <w:jc w:val="center"/>
        <w:rPr>
          <w:rStyle w:val="16"/>
          <w:rFonts w:ascii="宋体"/>
          <w:sz w:val="24"/>
          <w:szCs w:val="24"/>
          <w:highlight w:val="none"/>
        </w:rPr>
      </w:pPr>
      <w:r>
        <w:rPr>
          <w:rStyle w:val="16"/>
          <w:rFonts w:hint="eastAsia" w:ascii="宋体" w:hAnsi="宋体" w:cs="宋体"/>
          <w:sz w:val="24"/>
          <w:szCs w:val="24"/>
          <w:highlight w:val="none"/>
        </w:rPr>
        <w:t>供应商：</w:t>
      </w:r>
      <w:r>
        <w:rPr>
          <w:rStyle w:val="16"/>
          <w:rFonts w:ascii="宋体" w:hAnsi="宋体" w:cs="宋体"/>
          <w:sz w:val="24"/>
          <w:szCs w:val="24"/>
          <w:highlight w:val="none"/>
          <w:u w:val="single"/>
        </w:rPr>
        <w:t xml:space="preserve">                    </w:t>
      </w:r>
      <w:r>
        <w:rPr>
          <w:rStyle w:val="16"/>
          <w:rFonts w:hint="eastAsia" w:ascii="宋体" w:hAnsi="宋体" w:cs="宋体"/>
          <w:sz w:val="24"/>
          <w:szCs w:val="24"/>
          <w:highlight w:val="none"/>
        </w:rPr>
        <w:t>（盖单位章）</w:t>
      </w:r>
    </w:p>
    <w:p>
      <w:pPr>
        <w:spacing w:after="120"/>
        <w:jc w:val="center"/>
        <w:rPr>
          <w:rStyle w:val="16"/>
          <w:rFonts w:ascii="宋体"/>
          <w:sz w:val="24"/>
          <w:szCs w:val="24"/>
          <w:highlight w:val="none"/>
          <w:u w:val="single"/>
        </w:rPr>
      </w:pPr>
      <w:r>
        <w:rPr>
          <w:rStyle w:val="16"/>
          <w:rFonts w:hint="eastAsia" w:ascii="宋体" w:hAnsi="宋体" w:cs="宋体"/>
          <w:sz w:val="24"/>
          <w:szCs w:val="24"/>
          <w:highlight w:val="none"/>
        </w:rPr>
        <w:t>法定代表人或其委托代理人：</w:t>
      </w:r>
      <w:r>
        <w:rPr>
          <w:rStyle w:val="16"/>
          <w:rFonts w:ascii="宋体" w:hAnsi="宋体" w:cs="宋体"/>
          <w:sz w:val="24"/>
          <w:szCs w:val="24"/>
          <w:highlight w:val="none"/>
          <w:u w:val="single"/>
        </w:rPr>
        <w:t xml:space="preserve">     </w:t>
      </w:r>
      <w:r>
        <w:rPr>
          <w:rStyle w:val="16"/>
          <w:rFonts w:hint="eastAsia" w:ascii="宋体" w:hAnsi="宋体" w:cs="宋体"/>
          <w:sz w:val="24"/>
          <w:szCs w:val="24"/>
          <w:highlight w:val="none"/>
        </w:rPr>
        <w:t>（签字或盖章）</w:t>
      </w:r>
    </w:p>
    <w:p>
      <w:pPr>
        <w:spacing w:after="120"/>
        <w:ind w:firstLine="210"/>
        <w:jc w:val="center"/>
        <w:rPr>
          <w:rStyle w:val="16"/>
          <w:rFonts w:ascii="宋体"/>
          <w:sz w:val="24"/>
          <w:szCs w:val="24"/>
          <w:highlight w:val="none"/>
        </w:rPr>
      </w:pPr>
      <w:r>
        <w:rPr>
          <w:rStyle w:val="16"/>
          <w:rFonts w:ascii="宋体" w:hAnsi="宋体" w:cs="宋体"/>
          <w:sz w:val="24"/>
          <w:szCs w:val="24"/>
          <w:highlight w:val="none"/>
          <w:u w:val="single"/>
        </w:rPr>
        <w:t xml:space="preserve">___ </w:t>
      </w:r>
      <w:r>
        <w:rPr>
          <w:rStyle w:val="16"/>
          <w:rFonts w:hint="eastAsia" w:ascii="宋体" w:hAnsi="宋体" w:cs="宋体"/>
          <w:sz w:val="24"/>
          <w:szCs w:val="24"/>
          <w:highlight w:val="none"/>
        </w:rPr>
        <w:t>年</w:t>
      </w:r>
      <w:r>
        <w:rPr>
          <w:rStyle w:val="16"/>
          <w:rFonts w:ascii="宋体" w:hAnsi="宋体" w:cs="宋体"/>
          <w:sz w:val="24"/>
          <w:szCs w:val="24"/>
          <w:highlight w:val="none"/>
          <w:u w:val="single"/>
        </w:rPr>
        <w:t xml:space="preserve">   </w:t>
      </w:r>
      <w:r>
        <w:rPr>
          <w:rStyle w:val="16"/>
          <w:rFonts w:hint="eastAsia" w:ascii="宋体" w:hAnsi="宋体" w:cs="宋体"/>
          <w:sz w:val="24"/>
          <w:szCs w:val="24"/>
          <w:highlight w:val="none"/>
        </w:rPr>
        <w:t>月</w:t>
      </w:r>
      <w:r>
        <w:rPr>
          <w:rStyle w:val="16"/>
          <w:rFonts w:ascii="宋体" w:hAnsi="宋体" w:cs="宋体"/>
          <w:sz w:val="24"/>
          <w:szCs w:val="24"/>
          <w:highlight w:val="none"/>
          <w:u w:val="single"/>
        </w:rPr>
        <w:t xml:space="preserve">   </w:t>
      </w:r>
      <w:r>
        <w:rPr>
          <w:rStyle w:val="16"/>
          <w:rFonts w:hint="eastAsia" w:ascii="宋体" w:hAnsi="宋体" w:cs="宋体"/>
          <w:sz w:val="24"/>
          <w:szCs w:val="24"/>
          <w:highlight w:val="none"/>
        </w:rPr>
        <w:t>日</w:t>
      </w:r>
    </w:p>
    <w:p>
      <w:pPr>
        <w:pStyle w:val="11"/>
        <w:snapToGrid w:val="0"/>
        <w:spacing w:before="120" w:after="0" w:line="360" w:lineRule="auto"/>
        <w:rPr>
          <w:rStyle w:val="16"/>
          <w:rFonts w:ascii="宋体" w:eastAsia="宋体" w:cs="Times New Roman"/>
          <w:highlight w:val="none"/>
        </w:rPr>
      </w:pPr>
      <w:r>
        <w:rPr>
          <w:rStyle w:val="16"/>
          <w:rFonts w:ascii="宋体" w:eastAsia="宋体" w:cs="Times New Roman"/>
          <w:highlight w:val="none"/>
        </w:rPr>
        <w:br w:type="page"/>
      </w:r>
    </w:p>
    <w:p>
      <w:pPr>
        <w:pStyle w:val="11"/>
        <w:snapToGrid w:val="0"/>
        <w:spacing w:before="120" w:after="0" w:line="360" w:lineRule="auto"/>
        <w:rPr>
          <w:rStyle w:val="16"/>
          <w:rFonts w:ascii="宋体" w:hAnsi="宋体" w:eastAsia="宋体" w:cs="Times New Roman"/>
          <w:sz w:val="24"/>
          <w:szCs w:val="24"/>
          <w:highlight w:val="none"/>
        </w:rPr>
      </w:pPr>
      <w:r>
        <w:rPr>
          <w:rStyle w:val="16"/>
          <w:rFonts w:hint="eastAsia" w:ascii="宋体" w:hAnsi="宋体" w:eastAsia="宋体" w:cs="宋体"/>
          <w:sz w:val="24"/>
          <w:szCs w:val="24"/>
          <w:highlight w:val="none"/>
        </w:rPr>
        <w:t>二、报价文件</w:t>
      </w:r>
      <w:r>
        <w:rPr>
          <w:rStyle w:val="16"/>
          <w:rFonts w:ascii="宋体" w:hAnsi="宋体" w:eastAsia="宋体" w:cs="宋体"/>
          <w:sz w:val="24"/>
          <w:szCs w:val="24"/>
          <w:highlight w:val="none"/>
        </w:rPr>
        <w:t xml:space="preserve"> </w:t>
      </w:r>
    </w:p>
    <w:p>
      <w:pPr>
        <w:rPr>
          <w:rStyle w:val="16"/>
          <w:rFonts w:ascii="宋体"/>
          <w:sz w:val="24"/>
          <w:szCs w:val="24"/>
          <w:highlight w:val="none"/>
        </w:rPr>
      </w:pPr>
    </w:p>
    <w:p>
      <w:pPr>
        <w:spacing w:line="360" w:lineRule="auto"/>
        <w:jc w:val="center"/>
        <w:rPr>
          <w:rStyle w:val="16"/>
          <w:rFonts w:ascii="宋体"/>
          <w:sz w:val="24"/>
          <w:szCs w:val="24"/>
          <w:highlight w:val="none"/>
        </w:rPr>
      </w:pPr>
      <w:r>
        <w:rPr>
          <w:rStyle w:val="16"/>
          <w:rFonts w:hint="eastAsia" w:ascii="宋体" w:hAnsi="宋体" w:cs="宋体"/>
          <w:sz w:val="24"/>
          <w:szCs w:val="24"/>
          <w:highlight w:val="none"/>
        </w:rPr>
        <w:t>目录</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）磋商响应初始报价一览表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）磋商供应商认为需要提供的其他文件及资料</w:t>
      </w:r>
    </w:p>
    <w:p>
      <w:pPr>
        <w:spacing w:line="360" w:lineRule="auto"/>
        <w:jc w:val="center"/>
        <w:rPr>
          <w:rStyle w:val="16"/>
          <w:rFonts w:ascii="宋体"/>
          <w:sz w:val="24"/>
          <w:szCs w:val="24"/>
          <w:highlight w:val="none"/>
        </w:rPr>
      </w:pPr>
    </w:p>
    <w:p>
      <w:pPr>
        <w:spacing w:line="360" w:lineRule="auto"/>
        <w:rPr>
          <w:rStyle w:val="16"/>
          <w:rFonts w:ascii="宋体"/>
          <w:sz w:val="24"/>
          <w:szCs w:val="24"/>
          <w:highlight w:val="none"/>
        </w:rPr>
      </w:pPr>
      <w:r>
        <w:rPr>
          <w:rStyle w:val="16"/>
          <w:rFonts w:ascii="宋体"/>
          <w:sz w:val="24"/>
          <w:szCs w:val="24"/>
          <w:highlight w:val="none"/>
        </w:rPr>
        <w:br w:type="page"/>
      </w:r>
    </w:p>
    <w:p>
      <w:pPr>
        <w:spacing w:line="360" w:lineRule="auto"/>
        <w:rPr>
          <w:rStyle w:val="16"/>
          <w:rFonts w:ascii="宋体"/>
          <w:b/>
          <w:bCs/>
          <w:sz w:val="24"/>
          <w:szCs w:val="24"/>
          <w:highlight w:val="none"/>
        </w:rPr>
      </w:pPr>
      <w:r>
        <w:rPr>
          <w:rStyle w:val="16"/>
          <w:rFonts w:ascii="宋体" w:hAnsi="宋体" w:cs="宋体"/>
          <w:sz w:val="24"/>
          <w:szCs w:val="24"/>
          <w:highlight w:val="none"/>
        </w:rPr>
        <w:t>1.</w:t>
      </w:r>
      <w:r>
        <w:rPr>
          <w:rStyle w:val="16"/>
          <w:rFonts w:hint="eastAsia" w:ascii="宋体" w:hAnsi="宋体" w:cs="宋体"/>
          <w:b/>
          <w:bCs/>
          <w:sz w:val="24"/>
          <w:szCs w:val="24"/>
          <w:highlight w:val="none"/>
        </w:rPr>
        <w:t>磋商响应初始报价一览表</w:t>
      </w:r>
    </w:p>
    <w:p>
      <w:pPr>
        <w:spacing w:line="360" w:lineRule="auto"/>
        <w:jc w:val="center"/>
        <w:rPr>
          <w:rStyle w:val="16"/>
          <w:rFonts w:ascii="宋体"/>
          <w:b/>
          <w:bCs/>
          <w:kern w:val="2"/>
          <w:sz w:val="24"/>
          <w:szCs w:val="24"/>
          <w:highlight w:val="none"/>
        </w:rPr>
      </w:pPr>
      <w:r>
        <w:rPr>
          <w:rStyle w:val="16"/>
          <w:rFonts w:hint="eastAsia" w:ascii="宋体" w:hAnsi="宋体" w:cs="宋体"/>
          <w:b/>
          <w:bCs/>
          <w:kern w:val="2"/>
          <w:sz w:val="24"/>
          <w:szCs w:val="24"/>
          <w:highlight w:val="none"/>
        </w:rPr>
        <w:t>磋商响应初始报价一览表</w:t>
      </w:r>
    </w:p>
    <w:p>
      <w:pPr>
        <w:snapToGrid w:val="0"/>
        <w:spacing w:line="360" w:lineRule="auto"/>
        <w:rPr>
          <w:rStyle w:val="16"/>
          <w:rFonts w:ascii="宋体"/>
          <w:highlight w:val="none"/>
        </w:rPr>
      </w:pPr>
    </w:p>
    <w:p>
      <w:pPr>
        <w:snapToGrid w:val="0"/>
        <w:spacing w:line="360" w:lineRule="auto"/>
        <w:rPr>
          <w:rStyle w:val="16"/>
          <w:rFonts w:ascii="宋体"/>
          <w:highlight w:val="none"/>
        </w:rPr>
      </w:pPr>
      <w:r>
        <w:rPr>
          <w:rStyle w:val="16"/>
          <w:rFonts w:hint="eastAsia" w:ascii="宋体" w:hAnsi="宋体" w:cs="宋体"/>
          <w:highlight w:val="none"/>
        </w:rPr>
        <w:t>项目名称：</w:t>
      </w:r>
    </w:p>
    <w:p>
      <w:pPr>
        <w:snapToGrid w:val="0"/>
        <w:spacing w:line="360" w:lineRule="auto"/>
        <w:rPr>
          <w:rStyle w:val="16"/>
          <w:rFonts w:ascii="宋体"/>
          <w:highlight w:val="none"/>
        </w:rPr>
      </w:pPr>
      <w:r>
        <w:rPr>
          <w:rStyle w:val="16"/>
          <w:rFonts w:hint="eastAsia" w:ascii="宋体" w:hAnsi="宋体" w:cs="宋体"/>
          <w:highlight w:val="none"/>
        </w:rPr>
        <w:t>采购编号：</w:t>
      </w:r>
    </w:p>
    <w:p>
      <w:pPr>
        <w:spacing w:line="360" w:lineRule="auto"/>
        <w:ind w:firstLine="480"/>
        <w:rPr>
          <w:rStyle w:val="16"/>
          <w:rFonts w:ascii="宋体"/>
          <w:highlight w:val="none"/>
          <w:lang w:val="zh-CN"/>
        </w:rPr>
      </w:pPr>
    </w:p>
    <w:tbl>
      <w:tblPr>
        <w:tblStyle w:val="6"/>
        <w:tblW w:w="81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979"/>
        <w:gridCol w:w="2982"/>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84" w:type="dxa"/>
          </w:tcPr>
          <w:p>
            <w:pPr>
              <w:spacing w:line="360" w:lineRule="auto"/>
              <w:rPr>
                <w:rStyle w:val="16"/>
                <w:rFonts w:ascii="宋体"/>
                <w:b/>
                <w:bCs/>
                <w:highlight w:val="none"/>
                <w:u w:val="single"/>
              </w:rPr>
            </w:pPr>
            <w:r>
              <w:rPr>
                <w:rStyle w:val="16"/>
                <w:rFonts w:hint="eastAsia" w:ascii="宋体" w:hAnsi="宋体" w:cs="宋体"/>
                <w:b/>
                <w:bCs/>
                <w:highlight w:val="none"/>
                <w:u w:val="single"/>
              </w:rPr>
              <w:t>序号</w:t>
            </w:r>
          </w:p>
        </w:tc>
        <w:tc>
          <w:tcPr>
            <w:tcW w:w="1979" w:type="dxa"/>
          </w:tcPr>
          <w:p>
            <w:pPr>
              <w:spacing w:line="360" w:lineRule="auto"/>
              <w:rPr>
                <w:rStyle w:val="16"/>
                <w:rFonts w:ascii="宋体"/>
                <w:b/>
                <w:bCs/>
                <w:highlight w:val="none"/>
                <w:u w:val="single"/>
              </w:rPr>
            </w:pPr>
            <w:r>
              <w:rPr>
                <w:rStyle w:val="16"/>
                <w:rFonts w:hint="eastAsia" w:ascii="宋体" w:hAnsi="宋体" w:cs="宋体"/>
                <w:b/>
                <w:bCs/>
                <w:highlight w:val="none"/>
                <w:u w:val="single"/>
              </w:rPr>
              <w:t>内容</w:t>
            </w:r>
          </w:p>
        </w:tc>
        <w:tc>
          <w:tcPr>
            <w:tcW w:w="2982" w:type="dxa"/>
          </w:tcPr>
          <w:p>
            <w:pPr>
              <w:spacing w:line="360" w:lineRule="auto"/>
              <w:jc w:val="center"/>
              <w:rPr>
                <w:rStyle w:val="16"/>
                <w:rFonts w:ascii="宋体"/>
                <w:b/>
                <w:bCs/>
                <w:highlight w:val="none"/>
                <w:u w:val="single"/>
              </w:rPr>
            </w:pPr>
            <w:r>
              <w:rPr>
                <w:rStyle w:val="16"/>
                <w:rFonts w:hint="eastAsia" w:ascii="宋体" w:hAnsi="宋体" w:cs="宋体"/>
                <w:b/>
                <w:bCs/>
                <w:highlight w:val="none"/>
                <w:u w:val="single"/>
              </w:rPr>
              <w:t>报价</w:t>
            </w:r>
          </w:p>
        </w:tc>
        <w:tc>
          <w:tcPr>
            <w:tcW w:w="1842" w:type="dxa"/>
          </w:tcPr>
          <w:p>
            <w:pPr>
              <w:spacing w:line="360" w:lineRule="auto"/>
              <w:jc w:val="center"/>
              <w:rPr>
                <w:rStyle w:val="16"/>
                <w:rFonts w:ascii="宋体"/>
                <w:b/>
                <w:bCs/>
                <w:highlight w:val="none"/>
                <w:u w:val="single"/>
              </w:rPr>
            </w:pPr>
            <w:r>
              <w:rPr>
                <w:rStyle w:val="16"/>
                <w:rFonts w:hint="eastAsia" w:ascii="宋体" w:hAnsi="宋体" w:cs="宋体"/>
                <w:b/>
                <w:bCs/>
                <w:highlight w:val="none"/>
                <w:u w:val="singl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84" w:type="dxa"/>
          </w:tcPr>
          <w:p>
            <w:pPr>
              <w:spacing w:before="120" w:line="400" w:lineRule="exact"/>
              <w:rPr>
                <w:rStyle w:val="16"/>
                <w:rFonts w:ascii="宋体"/>
                <w:b/>
                <w:bCs/>
                <w:highlight w:val="none"/>
              </w:rPr>
            </w:pPr>
            <w:r>
              <w:rPr>
                <w:rStyle w:val="16"/>
                <w:rFonts w:ascii="宋体" w:hAnsi="宋体" w:cs="宋体"/>
                <w:b/>
                <w:bCs/>
                <w:highlight w:val="none"/>
              </w:rPr>
              <w:t>1</w:t>
            </w:r>
          </w:p>
        </w:tc>
        <w:tc>
          <w:tcPr>
            <w:tcW w:w="1979" w:type="dxa"/>
          </w:tcPr>
          <w:p>
            <w:pPr>
              <w:spacing w:before="120" w:line="400" w:lineRule="exact"/>
              <w:rPr>
                <w:rStyle w:val="16"/>
                <w:rFonts w:ascii="宋体"/>
                <w:b/>
                <w:bCs/>
                <w:highlight w:val="none"/>
              </w:rPr>
            </w:pPr>
          </w:p>
        </w:tc>
        <w:tc>
          <w:tcPr>
            <w:tcW w:w="2982" w:type="dxa"/>
          </w:tcPr>
          <w:p>
            <w:pPr>
              <w:spacing w:before="120" w:line="400" w:lineRule="exact"/>
              <w:jc w:val="center"/>
              <w:rPr>
                <w:rStyle w:val="16"/>
                <w:rFonts w:ascii="宋体"/>
                <w:b/>
                <w:bCs/>
                <w:highlight w:val="none"/>
              </w:rPr>
            </w:pPr>
          </w:p>
        </w:tc>
        <w:tc>
          <w:tcPr>
            <w:tcW w:w="1842" w:type="dxa"/>
          </w:tcPr>
          <w:p>
            <w:pPr>
              <w:spacing w:before="120" w:line="400" w:lineRule="exact"/>
              <w:jc w:val="center"/>
              <w:rPr>
                <w:rStyle w:val="16"/>
                <w:rFonts w:ascii="宋体"/>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84" w:type="dxa"/>
          </w:tcPr>
          <w:p>
            <w:pPr>
              <w:spacing w:before="120" w:line="400" w:lineRule="exact"/>
              <w:rPr>
                <w:rStyle w:val="16"/>
                <w:rFonts w:ascii="宋体"/>
                <w:b/>
                <w:bCs/>
                <w:highlight w:val="none"/>
              </w:rPr>
            </w:pPr>
          </w:p>
        </w:tc>
        <w:tc>
          <w:tcPr>
            <w:tcW w:w="1979" w:type="dxa"/>
          </w:tcPr>
          <w:p>
            <w:pPr>
              <w:spacing w:before="120" w:line="400" w:lineRule="exact"/>
              <w:rPr>
                <w:rStyle w:val="16"/>
                <w:rFonts w:ascii="宋体"/>
                <w:b/>
                <w:bCs/>
                <w:highlight w:val="none"/>
              </w:rPr>
            </w:pPr>
          </w:p>
        </w:tc>
        <w:tc>
          <w:tcPr>
            <w:tcW w:w="2982" w:type="dxa"/>
          </w:tcPr>
          <w:p>
            <w:pPr>
              <w:spacing w:before="120" w:line="400" w:lineRule="exact"/>
              <w:jc w:val="center"/>
              <w:rPr>
                <w:rStyle w:val="16"/>
                <w:rFonts w:ascii="宋体"/>
                <w:b/>
                <w:bCs/>
                <w:highlight w:val="none"/>
              </w:rPr>
            </w:pPr>
          </w:p>
        </w:tc>
        <w:tc>
          <w:tcPr>
            <w:tcW w:w="1842" w:type="dxa"/>
          </w:tcPr>
          <w:p>
            <w:pPr>
              <w:spacing w:before="120" w:line="400" w:lineRule="exact"/>
              <w:jc w:val="center"/>
              <w:rPr>
                <w:rStyle w:val="16"/>
                <w:rFonts w:ascii="宋体"/>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84" w:type="dxa"/>
          </w:tcPr>
          <w:p>
            <w:pPr>
              <w:spacing w:before="120" w:line="400" w:lineRule="exact"/>
              <w:rPr>
                <w:rStyle w:val="16"/>
                <w:rFonts w:ascii="宋体"/>
                <w:b/>
                <w:bCs/>
                <w:highlight w:val="none"/>
              </w:rPr>
            </w:pPr>
          </w:p>
        </w:tc>
        <w:tc>
          <w:tcPr>
            <w:tcW w:w="1979" w:type="dxa"/>
          </w:tcPr>
          <w:p>
            <w:pPr>
              <w:spacing w:before="120" w:line="400" w:lineRule="exact"/>
              <w:rPr>
                <w:rStyle w:val="16"/>
                <w:rFonts w:ascii="宋体"/>
                <w:b/>
                <w:bCs/>
                <w:highlight w:val="none"/>
              </w:rPr>
            </w:pPr>
          </w:p>
        </w:tc>
        <w:tc>
          <w:tcPr>
            <w:tcW w:w="2982" w:type="dxa"/>
          </w:tcPr>
          <w:p>
            <w:pPr>
              <w:spacing w:before="120" w:line="400" w:lineRule="exact"/>
              <w:jc w:val="center"/>
              <w:rPr>
                <w:rStyle w:val="16"/>
                <w:rFonts w:ascii="宋体"/>
                <w:b/>
                <w:bCs/>
                <w:highlight w:val="none"/>
              </w:rPr>
            </w:pPr>
          </w:p>
        </w:tc>
        <w:tc>
          <w:tcPr>
            <w:tcW w:w="1842" w:type="dxa"/>
          </w:tcPr>
          <w:p>
            <w:pPr>
              <w:spacing w:before="120" w:line="400" w:lineRule="exact"/>
              <w:jc w:val="center"/>
              <w:rPr>
                <w:rStyle w:val="16"/>
                <w:rFonts w:ascii="宋体"/>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84" w:type="dxa"/>
          </w:tcPr>
          <w:p>
            <w:pPr>
              <w:spacing w:before="120" w:line="400" w:lineRule="exact"/>
              <w:rPr>
                <w:rStyle w:val="16"/>
                <w:rFonts w:ascii="宋体"/>
                <w:b/>
                <w:bCs/>
                <w:highlight w:val="none"/>
              </w:rPr>
            </w:pPr>
          </w:p>
        </w:tc>
        <w:tc>
          <w:tcPr>
            <w:tcW w:w="1979" w:type="dxa"/>
          </w:tcPr>
          <w:p>
            <w:pPr>
              <w:spacing w:before="120" w:line="400" w:lineRule="exact"/>
              <w:rPr>
                <w:rStyle w:val="16"/>
                <w:rFonts w:ascii="宋体"/>
                <w:b/>
                <w:bCs/>
                <w:highlight w:val="none"/>
              </w:rPr>
            </w:pPr>
          </w:p>
        </w:tc>
        <w:tc>
          <w:tcPr>
            <w:tcW w:w="2982" w:type="dxa"/>
          </w:tcPr>
          <w:p>
            <w:pPr>
              <w:spacing w:before="120" w:line="400" w:lineRule="exact"/>
              <w:jc w:val="center"/>
              <w:rPr>
                <w:rStyle w:val="16"/>
                <w:rFonts w:ascii="宋体"/>
                <w:b/>
                <w:bCs/>
                <w:highlight w:val="none"/>
              </w:rPr>
            </w:pPr>
          </w:p>
        </w:tc>
        <w:tc>
          <w:tcPr>
            <w:tcW w:w="1842" w:type="dxa"/>
          </w:tcPr>
          <w:p>
            <w:pPr>
              <w:spacing w:before="120" w:line="400" w:lineRule="exact"/>
              <w:jc w:val="center"/>
              <w:rPr>
                <w:rStyle w:val="16"/>
                <w:rFonts w:ascii="宋体"/>
                <w:b/>
                <w:bCs/>
                <w:highlight w:val="none"/>
              </w:rPr>
            </w:pPr>
          </w:p>
        </w:tc>
      </w:tr>
    </w:tbl>
    <w:p>
      <w:pPr>
        <w:snapToGrid w:val="0"/>
        <w:spacing w:line="360" w:lineRule="auto"/>
        <w:ind w:firstLine="478" w:firstLineChars="228"/>
        <w:rPr>
          <w:rStyle w:val="16"/>
          <w:rFonts w:ascii="宋体"/>
          <w:szCs w:val="22"/>
          <w:highlight w:val="none"/>
        </w:rPr>
      </w:pPr>
    </w:p>
    <w:p>
      <w:pPr>
        <w:snapToGrid w:val="0"/>
        <w:spacing w:line="360" w:lineRule="auto"/>
        <w:rPr>
          <w:rStyle w:val="16"/>
          <w:rFonts w:ascii="宋体"/>
          <w:highlight w:val="none"/>
        </w:rPr>
      </w:pPr>
      <w:r>
        <w:rPr>
          <w:rStyle w:val="16"/>
          <w:rFonts w:hint="eastAsia" w:ascii="宋体" w:hAnsi="宋体" w:cs="宋体"/>
          <w:highlight w:val="none"/>
        </w:rPr>
        <w:t>报价说明：包括项目所需一切服务、人工及相关服务费，粉剂报每克的采购单价，液体报每毫升的采购单价。</w:t>
      </w:r>
    </w:p>
    <w:p>
      <w:pPr>
        <w:spacing w:line="360" w:lineRule="auto"/>
        <w:ind w:firstLine="420" w:firstLineChars="200"/>
        <w:jc w:val="left"/>
        <w:rPr>
          <w:rStyle w:val="16"/>
          <w:rFonts w:ascii="宋体"/>
          <w:highlight w:val="none"/>
        </w:rPr>
      </w:pPr>
    </w:p>
    <w:p>
      <w:pPr>
        <w:spacing w:line="360" w:lineRule="auto"/>
        <w:ind w:firstLine="420" w:firstLineChars="200"/>
        <w:jc w:val="left"/>
        <w:rPr>
          <w:rStyle w:val="16"/>
          <w:rFonts w:ascii="宋体"/>
          <w:highlight w:val="none"/>
        </w:rPr>
      </w:pPr>
    </w:p>
    <w:p>
      <w:pPr>
        <w:spacing w:line="360" w:lineRule="auto"/>
        <w:ind w:firstLine="420" w:firstLineChars="200"/>
        <w:jc w:val="left"/>
        <w:rPr>
          <w:rStyle w:val="16"/>
          <w:rFonts w:ascii="宋体"/>
          <w:highlight w:val="none"/>
        </w:rPr>
      </w:pPr>
    </w:p>
    <w:p>
      <w:pPr>
        <w:spacing w:line="360" w:lineRule="auto"/>
        <w:jc w:val="left"/>
        <w:rPr>
          <w:rStyle w:val="16"/>
          <w:rFonts w:ascii="宋体"/>
          <w:highlight w:val="none"/>
        </w:rPr>
      </w:pPr>
    </w:p>
    <w:p>
      <w:pPr>
        <w:ind w:right="480"/>
        <w:rPr>
          <w:rStyle w:val="16"/>
          <w:rFonts w:ascii="宋体"/>
          <w:highlight w:val="none"/>
        </w:rPr>
      </w:pPr>
    </w:p>
    <w:p>
      <w:pPr>
        <w:spacing w:line="360" w:lineRule="auto"/>
        <w:ind w:firstLine="2677" w:firstLineChars="1275"/>
        <w:rPr>
          <w:rStyle w:val="16"/>
          <w:rFonts w:ascii="宋体"/>
          <w:highlight w:val="none"/>
        </w:rPr>
      </w:pPr>
      <w:r>
        <w:rPr>
          <w:rStyle w:val="16"/>
          <w:rFonts w:hint="eastAsia" w:ascii="宋体" w:hAnsi="宋体" w:cs="宋体"/>
          <w:highlight w:val="none"/>
        </w:rPr>
        <w:t>磋商响应供应商</w:t>
      </w:r>
      <w:r>
        <w:rPr>
          <w:rStyle w:val="16"/>
          <w:rFonts w:ascii="宋体" w:hAnsi="宋体" w:cs="宋体"/>
          <w:highlight w:val="none"/>
        </w:rPr>
        <w:t>(</w:t>
      </w:r>
      <w:r>
        <w:rPr>
          <w:rStyle w:val="16"/>
          <w:rFonts w:hint="eastAsia" w:ascii="宋体" w:hAnsi="宋体" w:cs="宋体"/>
          <w:highlight w:val="none"/>
        </w:rPr>
        <w:t>盖章</w:t>
      </w:r>
      <w:r>
        <w:rPr>
          <w:rStyle w:val="16"/>
          <w:rFonts w:ascii="宋体" w:hAnsi="宋体" w:cs="宋体"/>
          <w:highlight w:val="none"/>
        </w:rPr>
        <w:t>):</w:t>
      </w:r>
    </w:p>
    <w:p>
      <w:pPr>
        <w:spacing w:line="360" w:lineRule="auto"/>
        <w:ind w:firstLine="2677" w:firstLineChars="1275"/>
        <w:rPr>
          <w:rStyle w:val="16"/>
          <w:rFonts w:ascii="宋体"/>
          <w:highlight w:val="none"/>
        </w:rPr>
      </w:pPr>
      <w:r>
        <w:rPr>
          <w:rStyle w:val="16"/>
          <w:rFonts w:hint="eastAsia" w:ascii="宋体" w:hAnsi="宋体" w:cs="宋体"/>
          <w:highlight w:val="none"/>
        </w:rPr>
        <w:t>法定代表人或授权代表</w:t>
      </w:r>
      <w:r>
        <w:rPr>
          <w:rStyle w:val="16"/>
          <w:rFonts w:ascii="宋体" w:hAnsi="宋体" w:cs="宋体"/>
          <w:highlight w:val="none"/>
        </w:rPr>
        <w:t>(</w:t>
      </w:r>
      <w:r>
        <w:rPr>
          <w:rStyle w:val="16"/>
          <w:rFonts w:hint="eastAsia" w:ascii="宋体" w:hAnsi="宋体" w:cs="宋体"/>
          <w:highlight w:val="none"/>
        </w:rPr>
        <w:t>签字或盖章</w:t>
      </w:r>
      <w:r>
        <w:rPr>
          <w:rStyle w:val="16"/>
          <w:rFonts w:ascii="宋体" w:hAnsi="宋体" w:cs="宋体"/>
          <w:highlight w:val="none"/>
        </w:rPr>
        <w:t>):</w:t>
      </w:r>
    </w:p>
    <w:p>
      <w:pPr>
        <w:spacing w:line="360" w:lineRule="auto"/>
        <w:ind w:firstLine="2677" w:firstLineChars="1275"/>
        <w:rPr>
          <w:rStyle w:val="16"/>
          <w:rFonts w:ascii="宋体"/>
          <w:highlight w:val="none"/>
        </w:rPr>
      </w:pPr>
      <w:r>
        <w:rPr>
          <w:rStyle w:val="16"/>
          <w:rFonts w:hint="eastAsia" w:ascii="宋体" w:hAnsi="宋体" w:cs="宋体"/>
          <w:highlight w:val="none"/>
        </w:rPr>
        <w:t>日</w:t>
      </w:r>
      <w:r>
        <w:rPr>
          <w:rStyle w:val="16"/>
          <w:rFonts w:ascii="宋体" w:hAnsi="宋体" w:cs="宋体"/>
          <w:highlight w:val="none"/>
        </w:rPr>
        <w:t xml:space="preserve">    </w:t>
      </w:r>
      <w:r>
        <w:rPr>
          <w:rStyle w:val="16"/>
          <w:rFonts w:hint="eastAsia" w:ascii="宋体" w:hAnsi="宋体" w:cs="宋体"/>
          <w:highlight w:val="none"/>
        </w:rPr>
        <w:t>期：</w:t>
      </w:r>
    </w:p>
    <w:p>
      <w:pPr>
        <w:spacing w:line="360" w:lineRule="auto"/>
        <w:rPr>
          <w:rStyle w:val="16"/>
          <w:rFonts w:ascii="宋体"/>
          <w:highlight w:val="none"/>
        </w:rPr>
      </w:pPr>
      <w:r>
        <w:rPr>
          <w:rStyle w:val="16"/>
          <w:rFonts w:ascii="宋体"/>
          <w:highlight w:val="none"/>
        </w:rPr>
        <w:br w:type="page"/>
      </w:r>
    </w:p>
    <w:p>
      <w:pPr>
        <w:spacing w:line="360" w:lineRule="auto"/>
        <w:rPr>
          <w:rStyle w:val="16"/>
          <w:rFonts w:ascii="宋体"/>
          <w:b/>
          <w:bCs/>
          <w:highlight w:val="none"/>
        </w:rPr>
      </w:pPr>
      <w:r>
        <w:rPr>
          <w:rStyle w:val="16"/>
          <w:rFonts w:ascii="宋体" w:hAnsi="宋体" w:cs="宋体"/>
          <w:b/>
          <w:bCs/>
          <w:highlight w:val="none"/>
        </w:rPr>
        <w:t>2</w:t>
      </w:r>
      <w:r>
        <w:rPr>
          <w:rStyle w:val="16"/>
          <w:rFonts w:hint="eastAsia" w:ascii="宋体" w:hAnsi="宋体" w:cs="宋体"/>
          <w:b/>
          <w:bCs/>
          <w:highlight w:val="none"/>
        </w:rPr>
        <w:t>、磋商供应商认为需要提供的其他文件及资料。</w:t>
      </w:r>
    </w:p>
    <w:p>
      <w:pPr>
        <w:spacing w:line="360" w:lineRule="auto"/>
        <w:ind w:firstLine="435"/>
        <w:rPr>
          <w:rStyle w:val="16"/>
          <w:rFonts w:ascii="宋体"/>
          <w:sz w:val="24"/>
          <w:szCs w:val="24"/>
          <w:highlight w:val="none"/>
        </w:rPr>
      </w:pPr>
      <w:r>
        <w:rPr>
          <w:rStyle w:val="16"/>
          <w:rFonts w:ascii="宋体"/>
          <w:sz w:val="24"/>
          <w:szCs w:val="24"/>
          <w:highlight w:val="none"/>
        </w:rPr>
        <w:br w:type="page"/>
      </w:r>
    </w:p>
    <w:p>
      <w:pPr>
        <w:spacing w:line="360" w:lineRule="auto"/>
        <w:ind w:firstLine="435"/>
        <w:rPr>
          <w:rStyle w:val="16"/>
          <w:rFonts w:ascii="宋体"/>
          <w:b/>
          <w:bCs/>
          <w:sz w:val="24"/>
          <w:szCs w:val="24"/>
          <w:highlight w:val="none"/>
        </w:rPr>
      </w:pPr>
      <w:r>
        <w:rPr>
          <w:rStyle w:val="16"/>
          <w:rFonts w:hint="eastAsia" w:ascii="宋体" w:hAnsi="宋体" w:cs="宋体"/>
          <w:b/>
          <w:bCs/>
          <w:sz w:val="24"/>
          <w:szCs w:val="24"/>
          <w:highlight w:val="none"/>
        </w:rPr>
        <w:t>三、资信和商务技术文件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w:t>
      </w:r>
      <w:r>
        <w:rPr>
          <w:rStyle w:val="16"/>
          <w:rFonts w:hint="eastAsia" w:ascii="宋体" w:hAnsi="宋体" w:cs="宋体"/>
          <w:highlight w:val="none"/>
        </w:rPr>
        <w:t>）磋商响应函；</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2</w:t>
      </w:r>
      <w:r>
        <w:rPr>
          <w:rStyle w:val="16"/>
          <w:rFonts w:hint="eastAsia" w:ascii="宋体" w:hAnsi="宋体" w:cs="宋体"/>
          <w:highlight w:val="none"/>
        </w:rPr>
        <w:t>）磋商供应商基本情况表；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3</w:t>
      </w:r>
      <w:r>
        <w:rPr>
          <w:rStyle w:val="16"/>
          <w:rFonts w:hint="eastAsia" w:ascii="宋体" w:hAnsi="宋体" w:cs="宋体"/>
          <w:highlight w:val="none"/>
        </w:rPr>
        <w:t>）法定代表人资格证明书及法定代表人授权书，同时须附法定代表人和授权委托代表的有效身份证复印件（法定代表人直接参加磋商并对相应文件签字的，只需提供前者）；</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4</w:t>
      </w:r>
      <w:r>
        <w:rPr>
          <w:rStyle w:val="16"/>
          <w:rFonts w:hint="eastAsia" w:ascii="宋体" w:hAnsi="宋体" w:cs="宋体"/>
          <w:highlight w:val="none"/>
        </w:rPr>
        <w:t>）以下资格证明文件：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1</w:t>
      </w:r>
      <w:r>
        <w:rPr>
          <w:rStyle w:val="16"/>
          <w:rFonts w:hint="eastAsia" w:ascii="Times New Roman" w:hAnsi="Times New Roman" w:cs="宋体"/>
          <w:highlight w:val="none"/>
        </w:rPr>
        <w:t>）营业执照副本复印件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2</w:t>
      </w:r>
      <w:r>
        <w:rPr>
          <w:rStyle w:val="16"/>
          <w:rFonts w:hint="eastAsia" w:ascii="Times New Roman" w:hAnsi="Times New Roman" w:cs="宋体"/>
          <w:highlight w:val="none"/>
        </w:rPr>
        <w:t>）</w:t>
      </w:r>
      <w:r>
        <w:rPr>
          <w:rStyle w:val="16"/>
          <w:rFonts w:hint="eastAsia" w:ascii="Times New Roman" w:hAnsi="宋体" w:cs="宋体"/>
          <w:color w:val="000000"/>
          <w:kern w:val="0"/>
          <w:highlight w:val="none"/>
        </w:rPr>
        <w:t>具有良好的商业信誉和完善的售后服务体系，并能承担采购项目供货能力和服务能力</w:t>
      </w:r>
      <w:r>
        <w:rPr>
          <w:rStyle w:val="16"/>
          <w:rFonts w:hint="eastAsia" w:ascii="Times New Roman" w:hAnsi="Times New Roman" w:cs="宋体"/>
          <w:highlight w:val="none"/>
        </w:rPr>
        <w:t>；提供下列材料</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出具供应商参加采购活动和使用信用无不良记录书面声明（格式参考）。</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至本项目投标截止时间止未列入失信被执行人、重大税收违法案件当事人名单、采购严重违法失信行为记录名单。（以磋商当日网页查询记录为准）</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对列入失信被执行人、重大税收违法案件当事人名单、采购严重违法失信行为记录名单的供应商，其投标将作无效标处理。</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健全的财务会计制度：</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提供最近一个年度经审计的财务报告，包括资产负债表、利润表、现金流量表</w:t>
      </w:r>
      <w:r>
        <w:rPr>
          <w:rStyle w:val="16"/>
          <w:rFonts w:ascii="Times New Roman" w:hAnsi="Times New Roman" w:cs="Times New Roman"/>
          <w:highlight w:val="none"/>
        </w:rPr>
        <w:t>(</w:t>
      </w:r>
      <w:r>
        <w:rPr>
          <w:rStyle w:val="16"/>
          <w:rFonts w:hint="eastAsia" w:ascii="Times New Roman" w:hAnsi="Times New Roman" w:cs="宋体"/>
          <w:highlight w:val="none"/>
        </w:rPr>
        <w:t>执行《小企业会计准则》的提供资产负债表和利润表两张基本报表），未经审计的，提供资产负债表、利润表或损益表。新成立不足一年的公司须出具情况说明。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C.</w:t>
      </w:r>
      <w:r>
        <w:rPr>
          <w:rStyle w:val="16"/>
          <w:rFonts w:hint="eastAsia" w:ascii="Times New Roman" w:hAnsi="Times New Roman" w:cs="宋体"/>
          <w:highlight w:val="none"/>
        </w:rPr>
        <w:t>依法缴纳税收和社会保障资金的良好记录的证明材料；须同时出具满足以下要求的证明材料复印件：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供应商提供由税务部门出具的最近三个月内缴纳增值税和企业所得税的纳税证明。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供应商提供最近三个月内缴纳社会保险的凭据（缴税付款凭证或社会保险缴纳证明）。</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依法免税或不需要缴纳社会保障资金的供应商，应提供相应文件证明其依法免税或不需要缴纳社会保障资金。</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宋体" w:cs="Times New Roman"/>
          <w:color w:val="000000"/>
          <w:kern w:val="0"/>
          <w:highlight w:val="none"/>
        </w:rPr>
        <w:t>D.</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出具具有</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《承诺函》；（内容根据项目情况由供应商自定）</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特别说明：法律和国务院行政法规规定或授权有关部门规定供应商或产品进入市场须先行取得相关认证或许可的，供应商须在投标文件中提供相关的认证或许可证明材料。</w:t>
      </w:r>
    </w:p>
    <w:p>
      <w:pPr>
        <w:snapToGrid w:val="0"/>
        <w:spacing w:line="360" w:lineRule="auto"/>
        <w:ind w:firstLine="420" w:firstLineChars="200"/>
        <w:textAlignment w:val="bottom"/>
        <w:rPr>
          <w:rStyle w:val="16"/>
          <w:rFonts w:ascii="宋体"/>
          <w:highlight w:val="none"/>
        </w:rPr>
      </w:pPr>
      <w:r>
        <w:rPr>
          <w:rStyle w:val="16"/>
          <w:rFonts w:ascii="宋体" w:hAnsi="宋体" w:cs="宋体"/>
          <w:highlight w:val="none"/>
        </w:rPr>
        <w:t>3</w:t>
      </w:r>
      <w:r>
        <w:rPr>
          <w:rStyle w:val="16"/>
          <w:rFonts w:hint="eastAsia" w:ascii="宋体" w:hAnsi="宋体" w:cs="宋体"/>
          <w:highlight w:val="none"/>
        </w:rPr>
        <w:t>）供应商的食品生产许可证或食品流通许可证复印件；</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5</w:t>
      </w:r>
      <w:r>
        <w:rPr>
          <w:rStyle w:val="16"/>
          <w:rFonts w:hint="eastAsia" w:ascii="宋体" w:hAnsi="宋体" w:cs="宋体"/>
          <w:highlight w:val="none"/>
        </w:rPr>
        <w:t>）采购需求响应表</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6</w:t>
      </w:r>
      <w:r>
        <w:rPr>
          <w:rStyle w:val="16"/>
          <w:rFonts w:hint="eastAsia" w:ascii="宋体" w:hAnsi="宋体" w:cs="宋体"/>
          <w:highlight w:val="none"/>
        </w:rPr>
        <w:t>）供货产品介绍</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7</w:t>
      </w:r>
      <w:r>
        <w:rPr>
          <w:rStyle w:val="16"/>
          <w:rFonts w:hint="eastAsia" w:ascii="宋体" w:hAnsi="宋体" w:cs="宋体"/>
          <w:highlight w:val="none"/>
        </w:rPr>
        <w:t>）</w:t>
      </w:r>
      <w:r>
        <w:rPr>
          <w:rStyle w:val="16"/>
          <w:rFonts w:hint="eastAsia" w:cs="宋体"/>
          <w:highlight w:val="none"/>
        </w:rPr>
        <w:t>供应商自</w:t>
      </w:r>
      <w:r>
        <w:rPr>
          <w:rStyle w:val="16"/>
          <w:highlight w:val="none"/>
        </w:rPr>
        <w:t>2017</w:t>
      </w:r>
      <w:r>
        <w:rPr>
          <w:rStyle w:val="16"/>
          <w:rFonts w:hint="eastAsia" w:cs="宋体"/>
          <w:highlight w:val="none"/>
        </w:rPr>
        <w:t>年</w:t>
      </w:r>
      <w:r>
        <w:rPr>
          <w:rStyle w:val="16"/>
          <w:highlight w:val="none"/>
        </w:rPr>
        <w:t>1</w:t>
      </w:r>
      <w:r>
        <w:rPr>
          <w:rStyle w:val="16"/>
          <w:rFonts w:hint="eastAsia" w:cs="宋体"/>
          <w:highlight w:val="none"/>
        </w:rPr>
        <w:t>月</w:t>
      </w:r>
      <w:r>
        <w:rPr>
          <w:rStyle w:val="16"/>
          <w:highlight w:val="none"/>
        </w:rPr>
        <w:t>1</w:t>
      </w:r>
      <w:r>
        <w:rPr>
          <w:rStyle w:val="16"/>
          <w:rFonts w:hint="eastAsia" w:cs="宋体"/>
          <w:highlight w:val="none"/>
        </w:rPr>
        <w:t>日起签订的所投品目的供货合同复印件，需不同用户单位</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8</w:t>
      </w:r>
      <w:r>
        <w:rPr>
          <w:rStyle w:val="16"/>
          <w:rFonts w:hint="eastAsia" w:ascii="宋体" w:hAnsi="宋体" w:cs="宋体"/>
          <w:highlight w:val="none"/>
        </w:rPr>
        <w:t>）</w:t>
      </w:r>
      <w:r>
        <w:rPr>
          <w:rStyle w:val="16"/>
          <w:rFonts w:hint="eastAsia" w:cs="宋体"/>
          <w:highlight w:val="none"/>
        </w:rPr>
        <w:t>本项目整体服务方案</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9</w:t>
      </w:r>
      <w:r>
        <w:rPr>
          <w:rStyle w:val="16"/>
          <w:rFonts w:hint="eastAsia" w:ascii="宋体" w:hAnsi="宋体" w:cs="宋体"/>
          <w:highlight w:val="none"/>
        </w:rPr>
        <w:t>）本项目配送计划</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10</w:t>
      </w:r>
      <w:r>
        <w:rPr>
          <w:rStyle w:val="16"/>
          <w:rFonts w:hint="eastAsia" w:ascii="宋体" w:hAnsi="宋体" w:cs="宋体"/>
          <w:highlight w:val="none"/>
        </w:rPr>
        <w:t>）服务人员配置情况</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11</w:t>
      </w:r>
      <w:r>
        <w:rPr>
          <w:rStyle w:val="16"/>
          <w:rFonts w:hint="eastAsia" w:ascii="宋体" w:hAnsi="宋体" w:cs="宋体"/>
          <w:highlight w:val="none"/>
        </w:rPr>
        <w:t>）服务响应时间计划</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12</w:t>
      </w:r>
      <w:r>
        <w:rPr>
          <w:rStyle w:val="16"/>
          <w:rFonts w:hint="eastAsia" w:ascii="宋体" w:hAnsi="宋体" w:cs="宋体"/>
          <w:highlight w:val="none"/>
        </w:rPr>
        <w:t>）</w:t>
      </w:r>
      <w:r>
        <w:rPr>
          <w:rStyle w:val="16"/>
          <w:rFonts w:hint="eastAsia" w:cs="宋体"/>
          <w:highlight w:val="none"/>
        </w:rPr>
        <w:t>生产、加工、保鲜等工艺及食品安全措施等</w:t>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13</w:t>
      </w:r>
      <w:r>
        <w:rPr>
          <w:rStyle w:val="16"/>
          <w:rFonts w:hint="eastAsia" w:ascii="宋体" w:hAnsi="宋体" w:cs="宋体"/>
          <w:highlight w:val="none"/>
        </w:rPr>
        <w:t>）</w:t>
      </w:r>
      <w:r>
        <w:rPr>
          <w:rStyle w:val="16"/>
          <w:rFonts w:hint="eastAsia" w:cs="宋体"/>
          <w:highlight w:val="none"/>
        </w:rPr>
        <w:t>进货渠道和仓库储存环境，提供相关检测报告</w:t>
      </w: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14</w:t>
      </w:r>
      <w:r>
        <w:rPr>
          <w:rStyle w:val="16"/>
          <w:rFonts w:hint="eastAsia" w:ascii="宋体" w:hAnsi="宋体" w:cs="宋体"/>
          <w:highlight w:val="none"/>
        </w:rPr>
        <w:t>）</w:t>
      </w:r>
      <w:r>
        <w:rPr>
          <w:rStyle w:val="16"/>
          <w:rFonts w:hint="eastAsia" w:cs="宋体"/>
          <w:highlight w:val="none"/>
        </w:rPr>
        <w:t>食品质量保证承诺和卫生安全承诺</w:t>
      </w: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15</w:t>
      </w:r>
      <w:r>
        <w:rPr>
          <w:rStyle w:val="16"/>
          <w:rFonts w:hint="eastAsia" w:cs="宋体"/>
          <w:highlight w:val="none"/>
        </w:rPr>
        <w:t>）出现产品质量问题退换货承诺、质量问题引起不良后果的处理措施及承诺</w:t>
      </w: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16</w:t>
      </w:r>
      <w:r>
        <w:rPr>
          <w:rStyle w:val="16"/>
          <w:rFonts w:hint="eastAsia" w:cs="宋体"/>
          <w:highlight w:val="none"/>
        </w:rPr>
        <w:t>）增值服务</w:t>
      </w:r>
    </w:p>
    <w:p>
      <w:pPr>
        <w:snapToGrid w:val="0"/>
        <w:spacing w:line="360" w:lineRule="auto"/>
        <w:ind w:firstLine="420" w:firstLineChars="200"/>
        <w:jc w:val="left"/>
        <w:rPr>
          <w:rStyle w:val="16"/>
          <w:rFonts w:ascii="宋体"/>
          <w:b/>
          <w:bCs/>
          <w:highlight w:val="none"/>
        </w:rPr>
      </w:pPr>
      <w:r>
        <w:rPr>
          <w:rStyle w:val="16"/>
          <w:rFonts w:hint="eastAsia" w:cs="宋体"/>
          <w:highlight w:val="none"/>
        </w:rPr>
        <w:t>（</w:t>
      </w:r>
      <w:r>
        <w:rPr>
          <w:rStyle w:val="16"/>
          <w:highlight w:val="none"/>
        </w:rPr>
        <w:t>17</w:t>
      </w:r>
      <w:r>
        <w:rPr>
          <w:rStyle w:val="16"/>
          <w:rFonts w:hint="eastAsia" w:cs="宋体"/>
          <w:highlight w:val="none"/>
        </w:rPr>
        <w:t>）供应商认为应提供的其他资料</w:t>
      </w:r>
    </w:p>
    <w:p>
      <w:pPr>
        <w:snapToGrid w:val="0"/>
        <w:spacing w:line="360" w:lineRule="auto"/>
        <w:ind w:firstLine="422" w:firstLineChars="200"/>
        <w:jc w:val="left"/>
        <w:rPr>
          <w:rStyle w:val="16"/>
          <w:rFonts w:ascii="宋体"/>
          <w:b/>
          <w:bCs/>
          <w:highlight w:val="none"/>
        </w:rPr>
      </w:pPr>
    </w:p>
    <w:p>
      <w:pPr>
        <w:spacing w:line="360" w:lineRule="auto"/>
        <w:ind w:firstLine="620" w:firstLineChars="294"/>
        <w:rPr>
          <w:rStyle w:val="16"/>
          <w:rFonts w:ascii="宋体"/>
          <w:b/>
          <w:bCs/>
          <w:highlight w:val="none"/>
        </w:rPr>
      </w:pPr>
    </w:p>
    <w:p>
      <w:pPr>
        <w:spacing w:line="360" w:lineRule="auto"/>
        <w:ind w:firstLine="930" w:firstLineChars="441"/>
        <w:rPr>
          <w:rStyle w:val="16"/>
          <w:rFonts w:ascii="宋体"/>
          <w:b/>
          <w:bCs/>
          <w:highlight w:val="none"/>
        </w:rPr>
        <w:sectPr>
          <w:pgSz w:w="11906" w:h="16838"/>
          <w:pgMar w:top="1418" w:right="1701" w:bottom="1418" w:left="1701" w:header="567" w:footer="851" w:gutter="0"/>
          <w:cols w:space="720" w:num="1"/>
          <w:docGrid w:linePitch="312" w:charSpace="0"/>
        </w:sectPr>
      </w:pPr>
    </w:p>
    <w:p>
      <w:pPr>
        <w:spacing w:line="360" w:lineRule="auto"/>
        <w:ind w:firstLine="930" w:firstLineChars="441"/>
        <w:rPr>
          <w:rStyle w:val="16"/>
          <w:rFonts w:hAnsi="宋体"/>
          <w:b/>
          <w:bCs/>
          <w:highlight w:val="none"/>
        </w:rPr>
      </w:pPr>
      <w:r>
        <w:rPr>
          <w:rStyle w:val="16"/>
          <w:rFonts w:hAnsi="宋体"/>
          <w:b/>
          <w:bCs/>
          <w:highlight w:val="none"/>
        </w:rPr>
        <w:t xml:space="preserve">1. </w:t>
      </w:r>
      <w:r>
        <w:rPr>
          <w:rStyle w:val="16"/>
          <w:rFonts w:hint="eastAsia" w:hAnsi="宋体" w:cs="宋体"/>
          <w:b/>
          <w:bCs/>
          <w:highlight w:val="none"/>
        </w:rPr>
        <w:t>磋商响应函</w:t>
      </w:r>
    </w:p>
    <w:p>
      <w:pPr>
        <w:pStyle w:val="29"/>
        <w:spacing w:line="360" w:lineRule="auto"/>
        <w:jc w:val="center"/>
        <w:rPr>
          <w:rStyle w:val="16"/>
          <w:rFonts w:hAnsi="宋体" w:cs="Times New Roman"/>
          <w:b/>
          <w:bCs/>
          <w:sz w:val="21"/>
          <w:szCs w:val="21"/>
          <w:highlight w:val="none"/>
        </w:rPr>
      </w:pPr>
      <w:r>
        <w:rPr>
          <w:rStyle w:val="16"/>
          <w:rFonts w:hAnsi="宋体"/>
          <w:b/>
          <w:bCs/>
          <w:sz w:val="21"/>
          <w:szCs w:val="21"/>
          <w:highlight w:val="none"/>
        </w:rPr>
        <w:t xml:space="preserve">1. </w:t>
      </w:r>
      <w:r>
        <w:rPr>
          <w:rStyle w:val="16"/>
          <w:rFonts w:hint="eastAsia" w:hAnsi="宋体"/>
          <w:b/>
          <w:bCs/>
          <w:sz w:val="21"/>
          <w:szCs w:val="21"/>
          <w:highlight w:val="none"/>
        </w:rPr>
        <w:t>磋商响应函</w:t>
      </w:r>
    </w:p>
    <w:p>
      <w:pPr>
        <w:pStyle w:val="29"/>
        <w:spacing w:line="360" w:lineRule="auto"/>
        <w:rPr>
          <w:rStyle w:val="16"/>
          <w:rFonts w:hAnsi="宋体" w:cs="Times New Roman"/>
          <w:sz w:val="21"/>
          <w:szCs w:val="21"/>
          <w:highlight w:val="none"/>
          <w:u w:val="single"/>
        </w:rPr>
      </w:pPr>
      <w:r>
        <w:rPr>
          <w:rStyle w:val="16"/>
          <w:rFonts w:hint="eastAsia" w:hAnsi="宋体"/>
          <w:sz w:val="21"/>
          <w:szCs w:val="21"/>
          <w:highlight w:val="none"/>
          <w:u w:val="single"/>
        </w:rPr>
        <w:t>浙江医院</w:t>
      </w:r>
      <w:r>
        <w:rPr>
          <w:rStyle w:val="16"/>
          <w:rFonts w:hint="eastAsia" w:hAnsi="宋体"/>
          <w:sz w:val="21"/>
          <w:szCs w:val="21"/>
          <w:highlight w:val="none"/>
        </w:rPr>
        <w:t>：</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u w:val="single"/>
        </w:rPr>
        <w:t xml:space="preserve">                                       </w:t>
      </w:r>
      <w:r>
        <w:rPr>
          <w:rStyle w:val="16"/>
          <w:rFonts w:hAnsi="宋体"/>
          <w:sz w:val="21"/>
          <w:szCs w:val="21"/>
          <w:highlight w:val="none"/>
        </w:rPr>
        <w:t xml:space="preserve"> </w:t>
      </w:r>
      <w:r>
        <w:rPr>
          <w:rStyle w:val="16"/>
          <w:rFonts w:hint="eastAsia" w:hAnsi="宋体"/>
          <w:sz w:val="21"/>
          <w:szCs w:val="21"/>
          <w:highlight w:val="none"/>
        </w:rPr>
        <w:t>（磋商供应商全称）授权</w:t>
      </w:r>
      <w:r>
        <w:rPr>
          <w:rStyle w:val="16"/>
          <w:rFonts w:hAnsi="宋体"/>
          <w:sz w:val="21"/>
          <w:szCs w:val="21"/>
          <w:highlight w:val="none"/>
          <w:u w:val="single"/>
        </w:rPr>
        <w:t xml:space="preserve">        </w:t>
      </w:r>
      <w:r>
        <w:rPr>
          <w:rStyle w:val="16"/>
          <w:rFonts w:hint="eastAsia" w:hAnsi="宋体"/>
          <w:sz w:val="21"/>
          <w:szCs w:val="21"/>
          <w:highlight w:val="none"/>
        </w:rPr>
        <w:t>（全权代表姓名）</w:t>
      </w:r>
      <w:r>
        <w:rPr>
          <w:rStyle w:val="16"/>
          <w:rFonts w:hAnsi="宋体"/>
          <w:sz w:val="21"/>
          <w:szCs w:val="21"/>
          <w:highlight w:val="none"/>
        </w:rPr>
        <w:t>__________</w:t>
      </w:r>
      <w:r>
        <w:rPr>
          <w:rStyle w:val="16"/>
          <w:rFonts w:hint="eastAsia" w:hAnsi="宋体"/>
          <w:sz w:val="21"/>
          <w:szCs w:val="21"/>
          <w:highlight w:val="none"/>
        </w:rPr>
        <w:t>（职务、职称）为全权代表，参加贵方组织的</w:t>
      </w:r>
      <w:r>
        <w:rPr>
          <w:rStyle w:val="16"/>
          <w:rFonts w:hAnsi="宋体"/>
          <w:sz w:val="21"/>
          <w:szCs w:val="21"/>
          <w:highlight w:val="none"/>
          <w:u w:val="single"/>
        </w:rPr>
        <w:t xml:space="preserve">         </w:t>
      </w:r>
      <w:r>
        <w:rPr>
          <w:rStyle w:val="16"/>
          <w:rFonts w:hint="eastAsia" w:hAnsi="宋体"/>
          <w:sz w:val="21"/>
          <w:szCs w:val="21"/>
          <w:highlight w:val="none"/>
          <w:u w:val="single"/>
        </w:rPr>
        <w:t>项目</w:t>
      </w:r>
      <w:r>
        <w:rPr>
          <w:rStyle w:val="16"/>
          <w:rFonts w:hint="eastAsia" w:hAnsi="宋体"/>
          <w:sz w:val="21"/>
          <w:szCs w:val="21"/>
          <w:highlight w:val="none"/>
        </w:rPr>
        <w:t>（项目编号：</w:t>
      </w:r>
      <w:r>
        <w:rPr>
          <w:rStyle w:val="16"/>
          <w:rFonts w:hAnsi="宋体"/>
          <w:sz w:val="21"/>
          <w:szCs w:val="21"/>
          <w:highlight w:val="none"/>
        </w:rPr>
        <w:t xml:space="preserve"> </w:t>
      </w:r>
      <w:r>
        <w:rPr>
          <w:rStyle w:val="16"/>
          <w:rFonts w:hAnsi="宋体"/>
          <w:sz w:val="21"/>
          <w:szCs w:val="21"/>
          <w:highlight w:val="none"/>
          <w:u w:val="single"/>
        </w:rPr>
        <w:t xml:space="preserve">     </w:t>
      </w:r>
      <w:r>
        <w:rPr>
          <w:rStyle w:val="16"/>
          <w:rFonts w:hint="eastAsia" w:hAnsi="宋体"/>
          <w:sz w:val="21"/>
          <w:szCs w:val="21"/>
          <w:highlight w:val="none"/>
        </w:rPr>
        <w:t>）的有关活动，并对此项目进行磋商响应。为此：</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1</w:t>
      </w:r>
      <w:r>
        <w:rPr>
          <w:rStyle w:val="16"/>
          <w:rFonts w:hint="eastAsia" w:hAnsi="宋体"/>
          <w:sz w:val="21"/>
          <w:szCs w:val="21"/>
          <w:highlight w:val="none"/>
        </w:rPr>
        <w:t>、我方同意在磋商供应商编制和提交响应文件须知规定的开标日期起遵守本磋商响应书中的承诺且在磋商有效期满之前均具有约束力。</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2</w:t>
      </w:r>
      <w:r>
        <w:rPr>
          <w:rStyle w:val="16"/>
          <w:rFonts w:hint="eastAsia" w:hAnsi="宋体"/>
          <w:sz w:val="21"/>
          <w:szCs w:val="21"/>
          <w:highlight w:val="none"/>
        </w:rPr>
        <w:t>、我方承诺已经具备磋商文件中规定的供应商应当具备的条件；</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3</w:t>
      </w:r>
      <w:r>
        <w:rPr>
          <w:rStyle w:val="16"/>
          <w:rFonts w:hint="eastAsia" w:hAnsi="宋体"/>
          <w:sz w:val="21"/>
          <w:szCs w:val="21"/>
          <w:highlight w:val="none"/>
        </w:rPr>
        <w:t>、提供编制和提交响应文件须知规定的全部磋商文件，包括磋商文件正本</w:t>
      </w:r>
      <w:r>
        <w:rPr>
          <w:rStyle w:val="16"/>
          <w:rFonts w:hAnsi="宋体"/>
          <w:sz w:val="21"/>
          <w:szCs w:val="21"/>
          <w:highlight w:val="none"/>
          <w:u w:val="single"/>
        </w:rPr>
        <w:t>1</w:t>
      </w:r>
      <w:r>
        <w:rPr>
          <w:rStyle w:val="16"/>
          <w:rFonts w:hint="eastAsia" w:hAnsi="宋体"/>
          <w:sz w:val="21"/>
          <w:szCs w:val="21"/>
          <w:highlight w:val="none"/>
        </w:rPr>
        <w:t>份，副本</w:t>
      </w:r>
      <w:r>
        <w:rPr>
          <w:rStyle w:val="16"/>
          <w:rFonts w:hAnsi="宋体"/>
          <w:sz w:val="21"/>
          <w:szCs w:val="21"/>
          <w:highlight w:val="none"/>
          <w:u w:val="single"/>
        </w:rPr>
        <w:t xml:space="preserve">  </w:t>
      </w:r>
      <w:r>
        <w:rPr>
          <w:rStyle w:val="16"/>
          <w:rFonts w:hAnsi="宋体"/>
          <w:sz w:val="21"/>
          <w:szCs w:val="21"/>
          <w:highlight w:val="none"/>
        </w:rPr>
        <w:t xml:space="preserve"> </w:t>
      </w:r>
      <w:r>
        <w:rPr>
          <w:rStyle w:val="16"/>
          <w:rFonts w:hint="eastAsia" w:hAnsi="宋体"/>
          <w:sz w:val="21"/>
          <w:szCs w:val="21"/>
          <w:highlight w:val="none"/>
        </w:rPr>
        <w:t>份，电子文档</w:t>
      </w:r>
      <w:r>
        <w:rPr>
          <w:rStyle w:val="16"/>
          <w:rFonts w:hAnsi="宋体"/>
          <w:sz w:val="21"/>
          <w:szCs w:val="21"/>
          <w:highlight w:val="none"/>
          <w:u w:val="single"/>
        </w:rPr>
        <w:t>/</w:t>
      </w:r>
      <w:r>
        <w:rPr>
          <w:rStyle w:val="16"/>
          <w:rFonts w:hint="eastAsia" w:hAnsi="宋体"/>
          <w:sz w:val="21"/>
          <w:szCs w:val="21"/>
          <w:highlight w:val="none"/>
        </w:rPr>
        <w:t>份。</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4</w:t>
      </w:r>
      <w:r>
        <w:rPr>
          <w:rStyle w:val="16"/>
          <w:rFonts w:hint="eastAsia" w:hAnsi="宋体"/>
          <w:sz w:val="21"/>
          <w:szCs w:val="21"/>
          <w:highlight w:val="none"/>
        </w:rPr>
        <w:t>、如果在开标后规定的磋商有效期内撤回磋商，我方的磋商保证金可被贵方没收。</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5</w:t>
      </w:r>
      <w:r>
        <w:rPr>
          <w:rStyle w:val="16"/>
          <w:rFonts w:hint="eastAsia" w:hAnsi="宋体"/>
          <w:sz w:val="21"/>
          <w:szCs w:val="21"/>
          <w:highlight w:val="none"/>
        </w:rPr>
        <w:t>、我方完全理解贵方不一定要接受最低价的磋商。</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6</w:t>
      </w:r>
      <w:r>
        <w:rPr>
          <w:rStyle w:val="16"/>
          <w:rFonts w:hint="eastAsia" w:hAnsi="宋体"/>
          <w:sz w:val="21"/>
          <w:szCs w:val="21"/>
          <w:highlight w:val="none"/>
        </w:rPr>
        <w:t>、我方愿意向贵方提供任何与该项磋商有关的数据、情况和技术资料。若贵方需要，我方愿意提供我方作出的一切承诺的证明材料。</w:t>
      </w:r>
    </w:p>
    <w:p>
      <w:pPr>
        <w:pStyle w:val="29"/>
        <w:spacing w:line="420" w:lineRule="exact"/>
        <w:ind w:firstLine="420" w:firstLineChars="200"/>
        <w:rPr>
          <w:rStyle w:val="16"/>
          <w:rFonts w:hAnsi="宋体" w:cs="Times New Roman"/>
          <w:sz w:val="21"/>
          <w:szCs w:val="21"/>
          <w:highlight w:val="none"/>
        </w:rPr>
      </w:pPr>
      <w:r>
        <w:rPr>
          <w:rStyle w:val="16"/>
          <w:rFonts w:hAnsi="宋体"/>
          <w:sz w:val="21"/>
          <w:szCs w:val="21"/>
          <w:highlight w:val="none"/>
        </w:rPr>
        <w:t>7</w:t>
      </w:r>
      <w:r>
        <w:rPr>
          <w:rStyle w:val="16"/>
          <w:rFonts w:hint="eastAsia" w:hAnsi="宋体"/>
          <w:sz w:val="21"/>
          <w:szCs w:val="21"/>
          <w:highlight w:val="none"/>
        </w:rPr>
        <w:t>、我方已详细审核全部磋商文件，包括磋商文件修改书（如果有）、参考资料及有关附件，确认无误。</w:t>
      </w:r>
    </w:p>
    <w:p>
      <w:pPr>
        <w:pStyle w:val="29"/>
        <w:spacing w:line="420" w:lineRule="exact"/>
        <w:ind w:firstLine="420" w:firstLineChars="200"/>
        <w:rPr>
          <w:rStyle w:val="16"/>
          <w:rFonts w:hAnsi="宋体" w:cs="Times New Roman"/>
          <w:sz w:val="21"/>
          <w:szCs w:val="21"/>
          <w:highlight w:val="none"/>
        </w:rPr>
      </w:pPr>
      <w:r>
        <w:rPr>
          <w:rStyle w:val="16"/>
          <w:rFonts w:hint="eastAsia" w:hAnsi="宋体"/>
          <w:sz w:val="21"/>
          <w:szCs w:val="21"/>
          <w:highlight w:val="none"/>
        </w:rPr>
        <w:t>法定代表人（签字或盖章）：</w:t>
      </w:r>
      <w:r>
        <w:rPr>
          <w:rStyle w:val="16"/>
          <w:rFonts w:hAnsi="宋体"/>
          <w:sz w:val="21"/>
          <w:szCs w:val="21"/>
          <w:highlight w:val="none"/>
          <w:u w:val="single"/>
        </w:rPr>
        <w:t xml:space="preserve">                  </w:t>
      </w:r>
      <w:r>
        <w:rPr>
          <w:rStyle w:val="16"/>
          <w:rFonts w:hAnsi="宋体" w:cs="Times New Roman"/>
          <w:sz w:val="21"/>
          <w:szCs w:val="21"/>
          <w:highlight w:val="none"/>
        </w:rPr>
        <w:tab/>
      </w:r>
    </w:p>
    <w:p>
      <w:pPr>
        <w:pStyle w:val="29"/>
        <w:spacing w:line="420" w:lineRule="exact"/>
        <w:ind w:firstLine="420" w:firstLineChars="200"/>
        <w:rPr>
          <w:rStyle w:val="16"/>
          <w:rFonts w:hAnsi="宋体" w:cs="Times New Roman"/>
          <w:sz w:val="21"/>
          <w:szCs w:val="21"/>
          <w:highlight w:val="none"/>
        </w:rPr>
      </w:pPr>
      <w:r>
        <w:rPr>
          <w:rStyle w:val="16"/>
          <w:rFonts w:hint="eastAsia" w:hAnsi="宋体"/>
          <w:sz w:val="21"/>
          <w:szCs w:val="21"/>
          <w:highlight w:val="none"/>
        </w:rPr>
        <w:t>授权委托人（签字）：</w:t>
      </w:r>
      <w:r>
        <w:rPr>
          <w:rStyle w:val="16"/>
          <w:rFonts w:hAnsi="宋体"/>
          <w:sz w:val="21"/>
          <w:szCs w:val="21"/>
          <w:highlight w:val="none"/>
          <w:u w:val="single"/>
        </w:rPr>
        <w:t xml:space="preserve">                    </w:t>
      </w:r>
      <w:r>
        <w:rPr>
          <w:rStyle w:val="16"/>
          <w:rFonts w:hAnsi="宋体"/>
          <w:sz w:val="21"/>
          <w:szCs w:val="21"/>
          <w:highlight w:val="none"/>
        </w:rPr>
        <w:t xml:space="preserve"> </w:t>
      </w:r>
    </w:p>
    <w:p>
      <w:pPr>
        <w:pStyle w:val="29"/>
        <w:spacing w:line="420" w:lineRule="exact"/>
        <w:ind w:firstLine="420" w:firstLineChars="200"/>
        <w:rPr>
          <w:rStyle w:val="16"/>
          <w:rFonts w:hAnsi="宋体" w:cs="Times New Roman"/>
          <w:sz w:val="21"/>
          <w:szCs w:val="21"/>
          <w:highlight w:val="none"/>
        </w:rPr>
      </w:pPr>
      <w:r>
        <w:rPr>
          <w:rStyle w:val="16"/>
          <w:rFonts w:hint="eastAsia" w:hAnsi="宋体"/>
          <w:sz w:val="21"/>
          <w:szCs w:val="21"/>
          <w:highlight w:val="none"/>
        </w:rPr>
        <w:t>磋商供应商（盖公章）：</w:t>
      </w:r>
      <w:r>
        <w:rPr>
          <w:rStyle w:val="16"/>
          <w:rFonts w:hAnsi="宋体"/>
          <w:sz w:val="21"/>
          <w:szCs w:val="21"/>
          <w:highlight w:val="none"/>
          <w:u w:val="single"/>
        </w:rPr>
        <w:t xml:space="preserve">                      </w:t>
      </w:r>
      <w:r>
        <w:rPr>
          <w:rStyle w:val="16"/>
          <w:rFonts w:hAnsi="宋体"/>
          <w:sz w:val="21"/>
          <w:szCs w:val="21"/>
          <w:highlight w:val="none"/>
        </w:rPr>
        <w:t xml:space="preserve"> </w:t>
      </w:r>
    </w:p>
    <w:p>
      <w:pPr>
        <w:pStyle w:val="29"/>
        <w:spacing w:line="420" w:lineRule="exact"/>
        <w:ind w:firstLine="420" w:firstLineChars="200"/>
        <w:rPr>
          <w:rStyle w:val="16"/>
          <w:rFonts w:hAnsi="宋体" w:cs="Times New Roman"/>
          <w:sz w:val="21"/>
          <w:szCs w:val="21"/>
          <w:highlight w:val="none"/>
        </w:rPr>
      </w:pPr>
      <w:r>
        <w:rPr>
          <w:rStyle w:val="16"/>
          <w:rFonts w:hint="eastAsia" w:hAnsi="宋体"/>
          <w:sz w:val="21"/>
          <w:szCs w:val="21"/>
          <w:highlight w:val="none"/>
        </w:rPr>
        <w:t>联系人：</w:t>
      </w:r>
      <w:r>
        <w:rPr>
          <w:rStyle w:val="16"/>
          <w:rFonts w:hAnsi="宋体"/>
          <w:sz w:val="21"/>
          <w:szCs w:val="21"/>
          <w:highlight w:val="none"/>
          <w:u w:val="single"/>
        </w:rPr>
        <w:t xml:space="preserve">                       </w:t>
      </w:r>
      <w:r>
        <w:rPr>
          <w:rStyle w:val="16"/>
          <w:rFonts w:hAnsi="宋体"/>
          <w:sz w:val="21"/>
          <w:szCs w:val="21"/>
          <w:highlight w:val="none"/>
        </w:rPr>
        <w:t xml:space="preserve">    </w:t>
      </w:r>
      <w:r>
        <w:rPr>
          <w:rStyle w:val="16"/>
          <w:rFonts w:hint="eastAsia" w:hAnsi="宋体"/>
          <w:sz w:val="21"/>
          <w:szCs w:val="21"/>
          <w:highlight w:val="none"/>
        </w:rPr>
        <w:t>联系电话</w:t>
      </w:r>
      <w:r>
        <w:rPr>
          <w:rStyle w:val="16"/>
          <w:rFonts w:hint="eastAsia" w:hAnsi="宋体"/>
          <w:sz w:val="21"/>
          <w:szCs w:val="21"/>
          <w:highlight w:val="none"/>
          <w:u w:val="single"/>
        </w:rPr>
        <w:t>：</w:t>
      </w:r>
      <w:r>
        <w:rPr>
          <w:rStyle w:val="16"/>
          <w:rFonts w:hAnsi="宋体"/>
          <w:sz w:val="21"/>
          <w:szCs w:val="21"/>
          <w:highlight w:val="none"/>
          <w:u w:val="single"/>
        </w:rPr>
        <w:t xml:space="preserve">                 </w:t>
      </w:r>
    </w:p>
    <w:p>
      <w:pPr>
        <w:pStyle w:val="29"/>
        <w:spacing w:line="420" w:lineRule="exact"/>
        <w:ind w:firstLine="420" w:firstLineChars="200"/>
        <w:rPr>
          <w:rStyle w:val="16"/>
          <w:rFonts w:hAnsi="宋体" w:cs="Times New Roman"/>
          <w:sz w:val="21"/>
          <w:szCs w:val="21"/>
          <w:highlight w:val="none"/>
        </w:rPr>
      </w:pPr>
      <w:r>
        <w:rPr>
          <w:rStyle w:val="16"/>
          <w:rFonts w:hint="eastAsia" w:hAnsi="宋体"/>
          <w:sz w:val="21"/>
          <w:szCs w:val="21"/>
          <w:highlight w:val="none"/>
        </w:rPr>
        <w:t>联系地址：</w:t>
      </w:r>
      <w:r>
        <w:rPr>
          <w:rStyle w:val="16"/>
          <w:rFonts w:hAnsi="宋体"/>
          <w:sz w:val="21"/>
          <w:szCs w:val="21"/>
          <w:highlight w:val="none"/>
          <w:u w:val="single"/>
        </w:rPr>
        <w:t xml:space="preserve">                     </w:t>
      </w:r>
      <w:r>
        <w:rPr>
          <w:rStyle w:val="16"/>
          <w:rFonts w:hAnsi="宋体"/>
          <w:sz w:val="21"/>
          <w:szCs w:val="21"/>
          <w:highlight w:val="none"/>
        </w:rPr>
        <w:t xml:space="preserve">                               </w:t>
      </w:r>
    </w:p>
    <w:p>
      <w:pPr>
        <w:pStyle w:val="29"/>
        <w:spacing w:line="420" w:lineRule="exact"/>
        <w:ind w:firstLine="420" w:firstLineChars="200"/>
        <w:rPr>
          <w:rStyle w:val="16"/>
          <w:rFonts w:hAnsi="宋体" w:cs="Times New Roman"/>
          <w:sz w:val="21"/>
          <w:szCs w:val="21"/>
          <w:highlight w:val="none"/>
        </w:rPr>
      </w:pPr>
      <w:r>
        <w:rPr>
          <w:rStyle w:val="16"/>
          <w:rFonts w:hint="eastAsia" w:hAnsi="宋体"/>
          <w:sz w:val="21"/>
          <w:szCs w:val="21"/>
          <w:highlight w:val="none"/>
        </w:rPr>
        <w:t>邮政编码：</w:t>
      </w:r>
      <w:r>
        <w:rPr>
          <w:rStyle w:val="16"/>
          <w:rFonts w:hAnsi="宋体"/>
          <w:sz w:val="21"/>
          <w:szCs w:val="21"/>
          <w:highlight w:val="none"/>
          <w:u w:val="single"/>
        </w:rPr>
        <w:t xml:space="preserve">                     </w:t>
      </w:r>
      <w:r>
        <w:rPr>
          <w:rStyle w:val="16"/>
          <w:rFonts w:hint="eastAsia" w:hAnsi="宋体"/>
          <w:sz w:val="21"/>
          <w:szCs w:val="21"/>
          <w:highlight w:val="none"/>
        </w:rPr>
        <w:t>传真号码</w:t>
      </w:r>
      <w:r>
        <w:rPr>
          <w:rStyle w:val="16"/>
          <w:rFonts w:hint="eastAsia" w:hAnsi="宋体"/>
          <w:sz w:val="21"/>
          <w:szCs w:val="21"/>
          <w:highlight w:val="none"/>
          <w:u w:val="single"/>
        </w:rPr>
        <w:t>：</w:t>
      </w:r>
      <w:r>
        <w:rPr>
          <w:rStyle w:val="16"/>
          <w:rFonts w:hAnsi="宋体"/>
          <w:sz w:val="21"/>
          <w:szCs w:val="21"/>
          <w:highlight w:val="none"/>
          <w:u w:val="single"/>
        </w:rPr>
        <w:t xml:space="preserve">                     </w:t>
      </w:r>
    </w:p>
    <w:p>
      <w:pPr>
        <w:pStyle w:val="29"/>
        <w:spacing w:line="420" w:lineRule="exact"/>
        <w:jc w:val="center"/>
        <w:rPr>
          <w:rStyle w:val="16"/>
          <w:rFonts w:hAnsi="宋体" w:cs="Times New Roman"/>
          <w:sz w:val="21"/>
          <w:szCs w:val="21"/>
          <w:highlight w:val="none"/>
        </w:rPr>
      </w:pPr>
      <w:r>
        <w:rPr>
          <w:rStyle w:val="16"/>
          <w:rFonts w:hAnsi="宋体"/>
          <w:sz w:val="21"/>
          <w:szCs w:val="21"/>
          <w:highlight w:val="none"/>
        </w:rPr>
        <w:t xml:space="preserve">                                 </w:t>
      </w:r>
    </w:p>
    <w:p>
      <w:pPr>
        <w:pStyle w:val="29"/>
        <w:spacing w:line="420" w:lineRule="exact"/>
        <w:jc w:val="center"/>
        <w:rPr>
          <w:rStyle w:val="16"/>
          <w:rFonts w:hAnsi="宋体" w:cs="Times New Roman"/>
          <w:highlight w:val="none"/>
        </w:rPr>
      </w:pPr>
      <w:r>
        <w:rPr>
          <w:rStyle w:val="16"/>
          <w:rFonts w:hAnsi="宋体"/>
          <w:sz w:val="21"/>
          <w:szCs w:val="21"/>
          <w:highlight w:val="none"/>
        </w:rPr>
        <w:t xml:space="preserve">                                    </w:t>
      </w:r>
      <w:r>
        <w:rPr>
          <w:rStyle w:val="16"/>
          <w:rFonts w:hint="eastAsia" w:hAnsi="宋体"/>
          <w:sz w:val="21"/>
          <w:szCs w:val="21"/>
          <w:highlight w:val="none"/>
        </w:rPr>
        <w:t>日</w:t>
      </w:r>
      <w:r>
        <w:rPr>
          <w:rStyle w:val="16"/>
          <w:rFonts w:hAnsi="宋体"/>
          <w:sz w:val="21"/>
          <w:szCs w:val="21"/>
          <w:highlight w:val="none"/>
        </w:rPr>
        <w:t xml:space="preserve">    </w:t>
      </w:r>
      <w:r>
        <w:rPr>
          <w:rStyle w:val="16"/>
          <w:rFonts w:hint="eastAsia" w:hAnsi="宋体"/>
          <w:sz w:val="21"/>
          <w:szCs w:val="21"/>
          <w:highlight w:val="none"/>
        </w:rPr>
        <w:t>期：</w:t>
      </w:r>
      <w:r>
        <w:rPr>
          <w:rStyle w:val="16"/>
          <w:rFonts w:hAnsi="宋体"/>
          <w:sz w:val="21"/>
          <w:szCs w:val="21"/>
          <w:highlight w:val="none"/>
          <w:u w:val="single"/>
        </w:rPr>
        <w:t xml:space="preserve">        </w:t>
      </w:r>
      <w:r>
        <w:rPr>
          <w:rStyle w:val="16"/>
          <w:rFonts w:hint="eastAsia" w:hAnsi="宋体"/>
          <w:sz w:val="21"/>
          <w:szCs w:val="21"/>
          <w:highlight w:val="none"/>
        </w:rPr>
        <w:t>年</w:t>
      </w:r>
      <w:r>
        <w:rPr>
          <w:rStyle w:val="16"/>
          <w:rFonts w:hAnsi="宋体"/>
          <w:sz w:val="21"/>
          <w:szCs w:val="21"/>
          <w:highlight w:val="none"/>
          <w:u w:val="single"/>
        </w:rPr>
        <w:t xml:space="preserve">  </w:t>
      </w:r>
      <w:r>
        <w:rPr>
          <w:rStyle w:val="16"/>
          <w:rFonts w:hAnsi="宋体"/>
          <w:sz w:val="21"/>
          <w:szCs w:val="21"/>
          <w:highlight w:val="none"/>
          <w:u w:val="single"/>
        </w:rPr>
        <w:tab/>
      </w:r>
      <w:r>
        <w:rPr>
          <w:rStyle w:val="16"/>
          <w:rFonts w:hAnsi="宋体"/>
          <w:sz w:val="21"/>
          <w:szCs w:val="21"/>
          <w:highlight w:val="none"/>
          <w:u w:val="single"/>
        </w:rPr>
        <w:t xml:space="preserve"> </w:t>
      </w:r>
      <w:r>
        <w:rPr>
          <w:rStyle w:val="16"/>
          <w:rFonts w:hint="eastAsia" w:hAnsi="宋体"/>
          <w:sz w:val="21"/>
          <w:szCs w:val="21"/>
          <w:highlight w:val="none"/>
        </w:rPr>
        <w:t>月</w:t>
      </w:r>
      <w:r>
        <w:rPr>
          <w:rStyle w:val="16"/>
          <w:rFonts w:hAnsi="宋体"/>
          <w:sz w:val="21"/>
          <w:szCs w:val="21"/>
          <w:highlight w:val="none"/>
          <w:u w:val="single"/>
        </w:rPr>
        <w:t xml:space="preserve">    </w:t>
      </w:r>
      <w:r>
        <w:rPr>
          <w:rStyle w:val="16"/>
          <w:rFonts w:hint="eastAsia" w:hAnsi="宋体"/>
          <w:sz w:val="21"/>
          <w:szCs w:val="21"/>
          <w:highlight w:val="none"/>
        </w:rPr>
        <w:t>日</w:t>
      </w:r>
    </w:p>
    <w:p>
      <w:pPr>
        <w:spacing w:line="360" w:lineRule="auto"/>
        <w:rPr>
          <w:rStyle w:val="16"/>
          <w:rFonts w:ascii="宋体"/>
          <w:b/>
          <w:bCs/>
          <w:highlight w:val="none"/>
        </w:rPr>
        <w:sectPr>
          <w:pgSz w:w="11906" w:h="16838"/>
          <w:pgMar w:top="1418" w:right="1701" w:bottom="1418" w:left="1701" w:header="567" w:footer="851" w:gutter="0"/>
          <w:cols w:space="720" w:num="1"/>
          <w:docGrid w:linePitch="312" w:charSpace="0"/>
        </w:sectPr>
      </w:pPr>
      <w:r>
        <w:rPr>
          <w:rStyle w:val="16"/>
          <w:rFonts w:ascii="宋体" w:hAnsi="宋体" w:cs="宋体"/>
          <w:b/>
          <w:bCs/>
          <w:highlight w:val="none"/>
        </w:rPr>
        <w:t xml:space="preserve"> </w:t>
      </w:r>
    </w:p>
    <w:p>
      <w:pPr>
        <w:spacing w:line="360" w:lineRule="auto"/>
        <w:rPr>
          <w:rStyle w:val="16"/>
          <w:rFonts w:ascii="宋体"/>
          <w:b/>
          <w:bCs/>
          <w:highlight w:val="none"/>
        </w:rPr>
      </w:pPr>
      <w:r>
        <w:rPr>
          <w:rStyle w:val="16"/>
          <w:rFonts w:ascii="宋体" w:hAnsi="宋体" w:cs="宋体"/>
          <w:b/>
          <w:bCs/>
          <w:highlight w:val="none"/>
        </w:rPr>
        <w:t>2.</w:t>
      </w:r>
      <w:r>
        <w:rPr>
          <w:rStyle w:val="16"/>
          <w:rFonts w:hint="eastAsia" w:ascii="宋体" w:hAnsi="宋体" w:cs="宋体"/>
          <w:b/>
          <w:bCs/>
          <w:highlight w:val="none"/>
        </w:rPr>
        <w:t>磋商供应商基本情况</w:t>
      </w:r>
    </w:p>
    <w:p>
      <w:pPr>
        <w:spacing w:line="240" w:lineRule="atLeast"/>
        <w:jc w:val="center"/>
        <w:rPr>
          <w:rStyle w:val="16"/>
          <w:rFonts w:ascii="宋体" w:cs="宋体"/>
          <w:b/>
          <w:bCs/>
          <w:sz w:val="32"/>
          <w:szCs w:val="32"/>
          <w:highlight w:val="none"/>
        </w:rPr>
      </w:pPr>
    </w:p>
    <w:p>
      <w:pPr>
        <w:spacing w:line="240" w:lineRule="atLeast"/>
        <w:jc w:val="center"/>
        <w:rPr>
          <w:rStyle w:val="16"/>
          <w:rFonts w:ascii="宋体"/>
          <w:b/>
          <w:bCs/>
          <w:sz w:val="32"/>
          <w:szCs w:val="32"/>
          <w:highlight w:val="none"/>
        </w:rPr>
      </w:pPr>
      <w:r>
        <w:rPr>
          <w:rStyle w:val="16"/>
          <w:rFonts w:hint="eastAsia" w:ascii="宋体" w:hAnsi="宋体" w:cs="宋体"/>
          <w:b/>
          <w:bCs/>
          <w:sz w:val="32"/>
          <w:szCs w:val="32"/>
          <w:highlight w:val="none"/>
        </w:rPr>
        <w:t>磋商供应商基本情况表</w:t>
      </w:r>
    </w:p>
    <w:tbl>
      <w:tblPr>
        <w:tblStyle w:val="6"/>
        <w:tblW w:w="85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71"/>
        <w:gridCol w:w="2496"/>
        <w:gridCol w:w="1244"/>
        <w:gridCol w:w="733"/>
        <w:gridCol w:w="718"/>
        <w:gridCol w:w="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单位名称</w:t>
            </w:r>
            <w:r>
              <w:rPr>
                <w:rStyle w:val="16"/>
                <w:rFonts w:ascii="宋体" w:hAnsi="宋体" w:cs="宋体"/>
                <w:highlight w:val="none"/>
              </w:rPr>
              <w:t xml:space="preserve"> </w:t>
            </w:r>
          </w:p>
        </w:tc>
        <w:tc>
          <w:tcPr>
            <w:tcW w:w="2496" w:type="dxa"/>
            <w:vAlign w:val="center"/>
          </w:tcPr>
          <w:p>
            <w:pPr>
              <w:snapToGrid w:val="0"/>
              <w:spacing w:before="100" w:beforeAutospacing="1" w:after="100" w:afterAutospacing="1"/>
              <w:jc w:val="center"/>
              <w:rPr>
                <w:rStyle w:val="16"/>
                <w:rFonts w:ascii="宋体"/>
                <w:highlight w:val="none"/>
              </w:rPr>
            </w:pPr>
          </w:p>
        </w:tc>
        <w:tc>
          <w:tcPr>
            <w:tcW w:w="1244"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单位地址</w:t>
            </w:r>
            <w:r>
              <w:rPr>
                <w:rStyle w:val="16"/>
                <w:rFonts w:ascii="宋体" w:hAnsi="宋体" w:cs="宋体"/>
                <w:highlight w:val="none"/>
              </w:rPr>
              <w:t xml:space="preserve"> </w:t>
            </w:r>
          </w:p>
        </w:tc>
        <w:tc>
          <w:tcPr>
            <w:tcW w:w="2303" w:type="dxa"/>
            <w:gridSpan w:val="3"/>
            <w:vAlign w:val="center"/>
          </w:tcPr>
          <w:p>
            <w:pPr>
              <w:snapToGrid w:val="0"/>
              <w:spacing w:before="100" w:beforeAutospacing="1" w:after="100" w:afterAutospacing="1"/>
              <w:jc w:val="center"/>
              <w:rPr>
                <w:rStyle w:val="16"/>
                <w:rFonts w:ascii="宋体"/>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联系电话</w:t>
            </w:r>
            <w:r>
              <w:rPr>
                <w:rStyle w:val="16"/>
                <w:rFonts w:ascii="宋体" w:hAnsi="宋体" w:cs="宋体"/>
                <w:highlight w:val="none"/>
              </w:rPr>
              <w:t xml:space="preserve"> </w:t>
            </w:r>
          </w:p>
        </w:tc>
        <w:tc>
          <w:tcPr>
            <w:tcW w:w="2496" w:type="dxa"/>
            <w:vAlign w:val="center"/>
          </w:tcPr>
          <w:p>
            <w:pPr>
              <w:snapToGrid w:val="0"/>
              <w:spacing w:before="100" w:beforeAutospacing="1" w:after="100" w:afterAutospacing="1"/>
              <w:jc w:val="center"/>
              <w:rPr>
                <w:rStyle w:val="16"/>
                <w:rFonts w:ascii="宋体"/>
                <w:highlight w:val="none"/>
              </w:rPr>
            </w:pPr>
          </w:p>
        </w:tc>
        <w:tc>
          <w:tcPr>
            <w:tcW w:w="1244"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联系人</w:t>
            </w:r>
          </w:p>
        </w:tc>
        <w:tc>
          <w:tcPr>
            <w:tcW w:w="2303" w:type="dxa"/>
            <w:gridSpan w:val="3"/>
            <w:vAlign w:val="center"/>
          </w:tcPr>
          <w:p>
            <w:pPr>
              <w:snapToGrid w:val="0"/>
              <w:spacing w:before="100" w:beforeAutospacing="1" w:after="100" w:afterAutospacing="1"/>
              <w:jc w:val="center"/>
              <w:rPr>
                <w:rStyle w:val="16"/>
                <w:rFonts w:ascii="宋体"/>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成立时间</w:t>
            </w:r>
            <w:r>
              <w:rPr>
                <w:rStyle w:val="16"/>
                <w:rFonts w:ascii="宋体" w:hAnsi="宋体" w:cs="宋体"/>
                <w:highlight w:val="none"/>
              </w:rPr>
              <w:t xml:space="preserve"> </w:t>
            </w:r>
          </w:p>
        </w:tc>
        <w:tc>
          <w:tcPr>
            <w:tcW w:w="2496"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1244"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注册资金（万元）</w:t>
            </w:r>
            <w:r>
              <w:rPr>
                <w:rStyle w:val="16"/>
                <w:rFonts w:ascii="宋体" w:hAnsi="宋体" w:cs="宋体"/>
                <w:highlight w:val="none"/>
              </w:rPr>
              <w:t xml:space="preserve"> </w:t>
            </w:r>
          </w:p>
        </w:tc>
        <w:tc>
          <w:tcPr>
            <w:tcW w:w="733"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718"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固定资产（万元）</w:t>
            </w:r>
          </w:p>
        </w:tc>
        <w:tc>
          <w:tcPr>
            <w:tcW w:w="852" w:type="dxa"/>
            <w:vAlign w:val="center"/>
          </w:tcPr>
          <w:p>
            <w:pPr>
              <w:snapToGrid w:val="0"/>
              <w:spacing w:before="100" w:beforeAutospacing="1" w:after="100" w:afterAutospacing="1"/>
              <w:jc w:val="center"/>
              <w:rPr>
                <w:rStyle w:val="16"/>
                <w:rFonts w:ascii="宋体"/>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snapToGrid w:val="0"/>
              <w:spacing w:before="100" w:beforeAutospacing="1" w:after="100" w:afterAutospacing="1"/>
              <w:jc w:val="center"/>
              <w:rPr>
                <w:rStyle w:val="16"/>
                <w:rFonts w:ascii="宋体" w:cs="宋体"/>
                <w:highlight w:val="none"/>
              </w:rPr>
            </w:pPr>
            <w:r>
              <w:rPr>
                <w:rStyle w:val="16"/>
                <w:rFonts w:hint="eastAsia" w:ascii="宋体" w:hAnsi="宋体" w:cs="宋体"/>
                <w:highlight w:val="none"/>
              </w:rPr>
              <w:t>法人代表</w:t>
            </w:r>
          </w:p>
        </w:tc>
        <w:tc>
          <w:tcPr>
            <w:tcW w:w="2496" w:type="dxa"/>
            <w:vAlign w:val="center"/>
          </w:tcPr>
          <w:p>
            <w:pPr>
              <w:snapToGrid w:val="0"/>
              <w:spacing w:before="100" w:beforeAutospacing="1" w:after="100" w:afterAutospacing="1"/>
              <w:jc w:val="center"/>
              <w:rPr>
                <w:rStyle w:val="16"/>
                <w:rFonts w:ascii="宋体"/>
                <w:highlight w:val="none"/>
              </w:rPr>
            </w:pPr>
          </w:p>
        </w:tc>
        <w:tc>
          <w:tcPr>
            <w:tcW w:w="1244" w:type="dxa"/>
            <w:vAlign w:val="center"/>
          </w:tcPr>
          <w:p>
            <w:pPr>
              <w:snapToGrid w:val="0"/>
              <w:spacing w:before="100" w:beforeAutospacing="1" w:after="100" w:afterAutospacing="1"/>
              <w:jc w:val="center"/>
              <w:rPr>
                <w:rStyle w:val="16"/>
                <w:rFonts w:ascii="宋体" w:cs="宋体"/>
                <w:highlight w:val="none"/>
              </w:rPr>
            </w:pPr>
            <w:r>
              <w:rPr>
                <w:rStyle w:val="16"/>
                <w:rFonts w:hint="eastAsia" w:ascii="宋体" w:hAnsi="宋体" w:cs="宋体"/>
                <w:highlight w:val="none"/>
              </w:rPr>
              <w:t>技术负责人</w:t>
            </w:r>
          </w:p>
        </w:tc>
        <w:tc>
          <w:tcPr>
            <w:tcW w:w="2303" w:type="dxa"/>
            <w:gridSpan w:val="3"/>
            <w:vAlign w:val="center"/>
          </w:tcPr>
          <w:p>
            <w:pPr>
              <w:snapToGrid w:val="0"/>
              <w:spacing w:before="100" w:beforeAutospacing="1" w:after="100" w:afterAutospacing="1"/>
              <w:jc w:val="center"/>
              <w:rPr>
                <w:rStyle w:val="16"/>
                <w:rFonts w:ascii="宋体" w:cs="宋体"/>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Merge w:val="restart"/>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资质等级情况</w:t>
            </w:r>
            <w:r>
              <w:rPr>
                <w:rStyle w:val="16"/>
                <w:rFonts w:ascii="宋体" w:hAnsi="宋体" w:cs="宋体"/>
                <w:highlight w:val="none"/>
              </w:rPr>
              <w:t xml:space="preserve"> </w:t>
            </w:r>
          </w:p>
        </w:tc>
        <w:tc>
          <w:tcPr>
            <w:tcW w:w="2496"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资质名称</w:t>
            </w:r>
            <w:r>
              <w:rPr>
                <w:rStyle w:val="16"/>
                <w:rFonts w:ascii="宋体" w:hAnsi="宋体" w:cs="宋体"/>
                <w:highlight w:val="none"/>
              </w:rPr>
              <w:t xml:space="preserve"> </w:t>
            </w:r>
          </w:p>
        </w:tc>
        <w:tc>
          <w:tcPr>
            <w:tcW w:w="1244"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颁发部门</w:t>
            </w:r>
            <w:r>
              <w:rPr>
                <w:rStyle w:val="16"/>
                <w:rFonts w:ascii="宋体" w:hAnsi="宋体" w:cs="宋体"/>
                <w:highlight w:val="none"/>
              </w:rPr>
              <w:t xml:space="preserve"> </w:t>
            </w:r>
          </w:p>
        </w:tc>
        <w:tc>
          <w:tcPr>
            <w:tcW w:w="1451" w:type="dxa"/>
            <w:gridSpan w:val="2"/>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资质等级</w:t>
            </w:r>
            <w:r>
              <w:rPr>
                <w:rStyle w:val="16"/>
                <w:rFonts w:ascii="宋体" w:hAnsi="宋体" w:cs="宋体"/>
                <w:highlight w:val="none"/>
              </w:rPr>
              <w:t xml:space="preserve"> </w:t>
            </w:r>
          </w:p>
        </w:tc>
        <w:tc>
          <w:tcPr>
            <w:tcW w:w="852" w:type="dxa"/>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颁发时间</w:t>
            </w:r>
            <w:r>
              <w:rPr>
                <w:rStyle w:val="16"/>
                <w:rFonts w:ascii="宋体" w:hAnsi="宋体" w:cs="宋体"/>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Merge w:val="continue"/>
            <w:vAlign w:val="center"/>
          </w:tcPr>
          <w:p>
            <w:pPr>
              <w:jc w:val="left"/>
              <w:rPr>
                <w:rStyle w:val="16"/>
                <w:rFonts w:ascii="宋体"/>
                <w:highlight w:val="none"/>
              </w:rPr>
            </w:pPr>
          </w:p>
        </w:tc>
        <w:tc>
          <w:tcPr>
            <w:tcW w:w="2496"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1244"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1451" w:type="dxa"/>
            <w:gridSpan w:val="2"/>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852"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Merge w:val="continue"/>
            <w:vAlign w:val="center"/>
          </w:tcPr>
          <w:p>
            <w:pPr>
              <w:jc w:val="left"/>
              <w:rPr>
                <w:rStyle w:val="16"/>
                <w:rFonts w:ascii="宋体"/>
                <w:highlight w:val="none"/>
              </w:rPr>
            </w:pPr>
          </w:p>
        </w:tc>
        <w:tc>
          <w:tcPr>
            <w:tcW w:w="2496"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1244"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1451" w:type="dxa"/>
            <w:gridSpan w:val="2"/>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c>
          <w:tcPr>
            <w:tcW w:w="852" w:type="dxa"/>
            <w:vAlign w:val="center"/>
          </w:tcPr>
          <w:p>
            <w:pPr>
              <w:snapToGrid w:val="0"/>
              <w:spacing w:before="100" w:beforeAutospacing="1" w:after="100" w:afterAutospacing="1"/>
              <w:jc w:val="center"/>
              <w:rPr>
                <w:rStyle w:val="16"/>
                <w:rFonts w:ascii="宋体"/>
                <w:highlight w:val="none"/>
              </w:rPr>
            </w:pPr>
            <w:r>
              <w:rPr>
                <w:rStyle w:val="16"/>
                <w:rFonts w:ascii="宋体"/>
                <w:highlight w:val="none"/>
              </w:rPr>
              <w:t> </w:t>
            </w:r>
            <w:r>
              <w:rPr>
                <w:rStyle w:val="16"/>
                <w:rFonts w:ascii="宋体" w:hAnsi="宋体" w:cs="宋体"/>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jc w:val="left"/>
              <w:rPr>
                <w:rStyle w:val="16"/>
                <w:rFonts w:ascii="宋体"/>
                <w:highlight w:val="none"/>
              </w:rPr>
            </w:pPr>
            <w:r>
              <w:rPr>
                <w:rStyle w:val="16"/>
                <w:rFonts w:hint="eastAsia" w:ascii="宋体" w:hAnsi="宋体" w:cs="宋体"/>
                <w:highlight w:val="none"/>
              </w:rPr>
              <w:t>磋商供应商近三年有无不良记录或因招磋商违规涉及司法诉讼情况</w:t>
            </w:r>
          </w:p>
        </w:tc>
        <w:tc>
          <w:tcPr>
            <w:tcW w:w="6043" w:type="dxa"/>
            <w:gridSpan w:val="5"/>
            <w:vAlign w:val="center"/>
          </w:tcPr>
          <w:p>
            <w:pPr>
              <w:snapToGrid w:val="0"/>
              <w:spacing w:before="100" w:beforeAutospacing="1" w:after="100" w:afterAutospacing="1"/>
              <w:jc w:val="center"/>
              <w:rPr>
                <w:rStyle w:val="16"/>
                <w:rFonts w:ascii="宋体"/>
                <w:highlight w:val="none"/>
              </w:rPr>
            </w:pPr>
            <w:r>
              <w:rPr>
                <w:rStyle w:val="16"/>
                <w:rFonts w:hint="eastAsia" w:ascii="宋体" w:hAnsi="宋体" w:cs="宋体"/>
                <w:highlight w:val="none"/>
              </w:rPr>
              <w:t>有（</w:t>
            </w:r>
            <w:r>
              <w:rPr>
                <w:rStyle w:val="16"/>
                <w:rFonts w:ascii="宋体"/>
                <w:highlight w:val="none"/>
              </w:rPr>
              <w:t> </w:t>
            </w:r>
            <w:r>
              <w:rPr>
                <w:rStyle w:val="16"/>
                <w:rFonts w:ascii="宋体" w:hAnsi="宋体" w:cs="宋体"/>
                <w:highlight w:val="none"/>
              </w:rPr>
              <w:t xml:space="preserve">  </w:t>
            </w:r>
            <w:r>
              <w:rPr>
                <w:rStyle w:val="16"/>
                <w:rFonts w:hint="eastAsia" w:ascii="宋体" w:hAnsi="宋体" w:cs="宋体"/>
                <w:highlight w:val="none"/>
              </w:rPr>
              <w:t>），无（</w:t>
            </w:r>
            <w:r>
              <w:rPr>
                <w:rStyle w:val="16"/>
                <w:rFonts w:ascii="宋体"/>
                <w:highlight w:val="none"/>
              </w:rPr>
              <w:t>  </w:t>
            </w:r>
            <w:r>
              <w:rPr>
                <w:rStyle w:val="16"/>
                <w:rFonts w:ascii="宋体" w:hAnsi="宋体" w:cs="宋体"/>
                <w:highlight w:val="none"/>
              </w:rPr>
              <w:t xml:space="preserve"> </w:t>
            </w:r>
            <w:r>
              <w:rPr>
                <w:rStyle w:val="16"/>
                <w:rFonts w:hint="eastAsia" w:ascii="宋体" w:hAnsi="宋体" w:cs="宋体"/>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jc w:val="left"/>
              <w:rPr>
                <w:rStyle w:val="16"/>
                <w:rFonts w:ascii="宋体" w:cs="宋体"/>
                <w:highlight w:val="none"/>
              </w:rPr>
            </w:pPr>
            <w:r>
              <w:rPr>
                <w:rStyle w:val="16"/>
                <w:rFonts w:hint="eastAsia" w:ascii="宋体" w:hAnsi="宋体" w:cs="宋体"/>
                <w:highlight w:val="none"/>
              </w:rPr>
              <w:t>磋商供应商简介</w:t>
            </w:r>
          </w:p>
        </w:tc>
        <w:tc>
          <w:tcPr>
            <w:tcW w:w="6043" w:type="dxa"/>
            <w:gridSpan w:val="5"/>
            <w:vAlign w:val="center"/>
          </w:tcPr>
          <w:p>
            <w:pPr>
              <w:snapToGrid w:val="0"/>
              <w:spacing w:before="100" w:beforeAutospacing="1" w:after="100" w:afterAutospacing="1"/>
              <w:jc w:val="center"/>
              <w:rPr>
                <w:rStyle w:val="16"/>
                <w:rFonts w:ascii="宋体"/>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jc w:val="center"/>
        </w:trPr>
        <w:tc>
          <w:tcPr>
            <w:tcW w:w="2471" w:type="dxa"/>
            <w:vAlign w:val="center"/>
          </w:tcPr>
          <w:p>
            <w:pPr>
              <w:jc w:val="left"/>
              <w:rPr>
                <w:rStyle w:val="16"/>
                <w:rFonts w:ascii="宋体" w:cs="宋体"/>
                <w:highlight w:val="none"/>
              </w:rPr>
            </w:pPr>
            <w:r>
              <w:rPr>
                <w:rStyle w:val="16"/>
                <w:rFonts w:hint="eastAsia" w:ascii="宋体" w:hAnsi="宋体" w:cs="宋体"/>
                <w:highlight w:val="none"/>
              </w:rPr>
              <w:t>其他有竞争力的说明</w:t>
            </w:r>
          </w:p>
        </w:tc>
        <w:tc>
          <w:tcPr>
            <w:tcW w:w="6043" w:type="dxa"/>
            <w:gridSpan w:val="5"/>
            <w:vAlign w:val="center"/>
          </w:tcPr>
          <w:p>
            <w:pPr>
              <w:snapToGrid w:val="0"/>
              <w:spacing w:before="100" w:beforeAutospacing="1" w:after="100" w:afterAutospacing="1"/>
              <w:jc w:val="center"/>
              <w:rPr>
                <w:rStyle w:val="16"/>
                <w:rFonts w:ascii="宋体"/>
                <w:highlight w:val="none"/>
              </w:rPr>
            </w:pPr>
          </w:p>
        </w:tc>
      </w:tr>
    </w:tbl>
    <w:p>
      <w:pPr>
        <w:spacing w:line="360" w:lineRule="auto"/>
        <w:rPr>
          <w:rStyle w:val="16"/>
          <w:rFonts w:ascii="宋体"/>
          <w:highlight w:val="none"/>
        </w:rPr>
      </w:pPr>
      <w:r>
        <w:rPr>
          <w:rStyle w:val="16"/>
          <w:rFonts w:hint="eastAsia" w:ascii="宋体" w:hAnsi="宋体" w:cs="宋体"/>
          <w:highlight w:val="none"/>
        </w:rPr>
        <w:t>说明：包括但不限于供应商的成立经营状况、技术力量、货源组织能力等</w:t>
      </w:r>
    </w:p>
    <w:p>
      <w:pPr>
        <w:spacing w:line="360" w:lineRule="auto"/>
        <w:rPr>
          <w:rStyle w:val="16"/>
          <w:rFonts w:ascii="宋体"/>
          <w:b/>
          <w:bCs/>
          <w:highlight w:val="none"/>
        </w:rPr>
      </w:pPr>
    </w:p>
    <w:p>
      <w:pPr>
        <w:pStyle w:val="66"/>
        <w:spacing w:before="120" w:line="360" w:lineRule="auto"/>
        <w:rPr>
          <w:rStyle w:val="16"/>
          <w:highlight w:val="none"/>
        </w:rPr>
      </w:pPr>
      <w:r>
        <w:rPr>
          <w:rStyle w:val="16"/>
          <w:highlight w:val="none"/>
        </w:rPr>
        <w:br w:type="page"/>
      </w:r>
      <w:r>
        <w:rPr>
          <w:rStyle w:val="16"/>
          <w:highlight w:val="none"/>
        </w:rPr>
        <w:t xml:space="preserve">4. </w:t>
      </w:r>
      <w:r>
        <w:rPr>
          <w:rStyle w:val="16"/>
          <w:rFonts w:hint="eastAsia" w:cs="宋体"/>
          <w:highlight w:val="none"/>
        </w:rPr>
        <w:t>法定代表人资格证明及授权委托书</w:t>
      </w:r>
    </w:p>
    <w:p>
      <w:pPr>
        <w:spacing w:line="360" w:lineRule="auto"/>
        <w:jc w:val="center"/>
        <w:rPr>
          <w:rStyle w:val="16"/>
          <w:rFonts w:ascii="宋体"/>
          <w:b/>
          <w:bCs/>
          <w:sz w:val="28"/>
          <w:szCs w:val="28"/>
          <w:highlight w:val="none"/>
        </w:rPr>
      </w:pPr>
      <w:r>
        <w:rPr>
          <w:rStyle w:val="16"/>
          <w:rFonts w:hint="eastAsia" w:ascii="宋体" w:hAnsi="宋体" w:cs="宋体"/>
          <w:b/>
          <w:bCs/>
          <w:sz w:val="28"/>
          <w:szCs w:val="28"/>
          <w:highlight w:val="none"/>
        </w:rPr>
        <w:t>法定代表人资格证明书</w:t>
      </w:r>
    </w:p>
    <w:p>
      <w:pPr>
        <w:pStyle w:val="75"/>
        <w:spacing w:line="600" w:lineRule="exact"/>
        <w:ind w:firstLine="420" w:firstLineChars="200"/>
        <w:rPr>
          <w:rStyle w:val="16"/>
          <w:rFonts w:cs="Times New Roman"/>
          <w:sz w:val="21"/>
          <w:szCs w:val="21"/>
          <w:highlight w:val="none"/>
        </w:rPr>
      </w:pPr>
      <w:r>
        <w:rPr>
          <w:rStyle w:val="16"/>
          <w:sz w:val="21"/>
          <w:szCs w:val="21"/>
          <w:highlight w:val="none"/>
          <w:u w:val="single"/>
        </w:rPr>
        <w:t xml:space="preserve">                   </w:t>
      </w:r>
      <w:r>
        <w:rPr>
          <w:rStyle w:val="16"/>
          <w:rFonts w:hint="eastAsia"/>
          <w:sz w:val="21"/>
          <w:szCs w:val="21"/>
          <w:highlight w:val="none"/>
        </w:rPr>
        <w:t>系</w:t>
      </w:r>
      <w:r>
        <w:rPr>
          <w:rStyle w:val="16"/>
          <w:sz w:val="21"/>
          <w:szCs w:val="21"/>
          <w:highlight w:val="none"/>
          <w:u w:val="single"/>
        </w:rPr>
        <w:t xml:space="preserve">                </w:t>
      </w:r>
      <w:r>
        <w:rPr>
          <w:rStyle w:val="16"/>
          <w:rFonts w:hint="eastAsia"/>
          <w:sz w:val="21"/>
          <w:szCs w:val="21"/>
          <w:highlight w:val="none"/>
        </w:rPr>
        <w:t>的法定代表人。身份证号：</w:t>
      </w:r>
      <w:r>
        <w:rPr>
          <w:rStyle w:val="16"/>
          <w:sz w:val="21"/>
          <w:szCs w:val="21"/>
          <w:highlight w:val="none"/>
          <w:u w:val="single"/>
        </w:rPr>
        <w:t xml:space="preserve">            </w:t>
      </w:r>
      <w:r>
        <w:rPr>
          <w:rStyle w:val="16"/>
          <w:rFonts w:hint="eastAsia"/>
          <w:sz w:val="21"/>
          <w:szCs w:val="21"/>
          <w:highlight w:val="none"/>
        </w:rPr>
        <w:t>。</w:t>
      </w:r>
    </w:p>
    <w:p>
      <w:pPr>
        <w:pStyle w:val="75"/>
        <w:spacing w:line="600" w:lineRule="exact"/>
        <w:rPr>
          <w:rStyle w:val="16"/>
          <w:rFonts w:cs="Times New Roman"/>
          <w:sz w:val="21"/>
          <w:szCs w:val="21"/>
          <w:highlight w:val="none"/>
        </w:rPr>
      </w:pPr>
      <w:r>
        <w:rPr>
          <w:rStyle w:val="16"/>
          <w:rFonts w:hint="eastAsia"/>
          <w:sz w:val="21"/>
          <w:szCs w:val="21"/>
          <w:highlight w:val="none"/>
        </w:rPr>
        <w:t>特此证明</w:t>
      </w:r>
    </w:p>
    <w:p>
      <w:pPr>
        <w:pStyle w:val="75"/>
        <w:spacing w:line="600" w:lineRule="exact"/>
        <w:rPr>
          <w:rStyle w:val="16"/>
          <w:rFonts w:cs="Times New Roman"/>
          <w:sz w:val="21"/>
          <w:szCs w:val="21"/>
          <w:highlight w:val="none"/>
        </w:rPr>
      </w:pPr>
      <w:r>
        <w:rPr>
          <w:rStyle w:val="16"/>
          <w:rFonts w:hint="eastAsia"/>
          <w:sz w:val="21"/>
          <w:szCs w:val="21"/>
          <w:highlight w:val="none"/>
        </w:rPr>
        <w:t>磋商供应商：（盖公章）</w:t>
      </w:r>
    </w:p>
    <w:p>
      <w:pPr>
        <w:pStyle w:val="75"/>
        <w:spacing w:line="600" w:lineRule="exact"/>
        <w:rPr>
          <w:rStyle w:val="16"/>
          <w:rFonts w:cs="Times New Roman"/>
          <w:sz w:val="21"/>
          <w:szCs w:val="21"/>
          <w:highlight w:val="none"/>
        </w:rPr>
      </w:pPr>
      <w:r>
        <w:rPr>
          <w:rStyle w:val="16"/>
          <w:rFonts w:hint="eastAsia"/>
          <w:sz w:val="21"/>
          <w:szCs w:val="21"/>
          <w:highlight w:val="none"/>
        </w:rPr>
        <w:t>日期：</w:t>
      </w:r>
      <w:r>
        <w:rPr>
          <w:rStyle w:val="16"/>
          <w:sz w:val="21"/>
          <w:szCs w:val="21"/>
          <w:highlight w:val="none"/>
          <w:u w:val="single"/>
        </w:rPr>
        <w:t xml:space="preserve">      </w:t>
      </w:r>
      <w:r>
        <w:rPr>
          <w:rStyle w:val="16"/>
          <w:rFonts w:hint="eastAsia"/>
          <w:sz w:val="21"/>
          <w:szCs w:val="21"/>
          <w:highlight w:val="none"/>
        </w:rPr>
        <w:t>年</w:t>
      </w:r>
      <w:r>
        <w:rPr>
          <w:rStyle w:val="16"/>
          <w:sz w:val="21"/>
          <w:szCs w:val="21"/>
          <w:highlight w:val="none"/>
          <w:u w:val="single"/>
        </w:rPr>
        <w:t xml:space="preserve">    </w:t>
      </w:r>
      <w:r>
        <w:rPr>
          <w:rStyle w:val="16"/>
          <w:rFonts w:hint="eastAsia"/>
          <w:sz w:val="21"/>
          <w:szCs w:val="21"/>
          <w:highlight w:val="none"/>
        </w:rPr>
        <w:t>月</w:t>
      </w:r>
      <w:r>
        <w:rPr>
          <w:rStyle w:val="16"/>
          <w:sz w:val="21"/>
          <w:szCs w:val="21"/>
          <w:highlight w:val="none"/>
          <w:u w:val="single"/>
        </w:rPr>
        <w:t xml:space="preserve">     </w:t>
      </w:r>
      <w:r>
        <w:rPr>
          <w:rStyle w:val="16"/>
          <w:rFonts w:hint="eastAsia"/>
          <w:sz w:val="21"/>
          <w:szCs w:val="21"/>
          <w:highlight w:val="none"/>
        </w:rPr>
        <w:t>日</w:t>
      </w:r>
    </w:p>
    <w:p>
      <w:pPr>
        <w:pStyle w:val="75"/>
        <w:spacing w:line="600" w:lineRule="exact"/>
        <w:rPr>
          <w:rStyle w:val="16"/>
          <w:rFonts w:cs="Times New Roman"/>
          <w:b/>
          <w:bCs/>
          <w:sz w:val="21"/>
          <w:szCs w:val="21"/>
          <w:highlight w:val="none"/>
        </w:rPr>
      </w:pPr>
      <w:r>
        <w:rPr>
          <w:rStyle w:val="16"/>
          <w:rFonts w:hint="eastAsia"/>
          <w:b/>
          <w:bCs/>
          <w:sz w:val="21"/>
          <w:szCs w:val="21"/>
          <w:highlight w:val="none"/>
        </w:rPr>
        <w:t>附：法定代表人身份证复印件</w:t>
      </w:r>
    </w:p>
    <w:p>
      <w:pPr>
        <w:pStyle w:val="75"/>
        <w:spacing w:line="600" w:lineRule="exact"/>
        <w:rPr>
          <w:rStyle w:val="16"/>
          <w:rFonts w:cs="Times New Roman"/>
          <w:b/>
          <w:bCs/>
          <w:sz w:val="21"/>
          <w:szCs w:val="21"/>
          <w:highlight w:val="none"/>
        </w:rPr>
      </w:pPr>
    </w:p>
    <w:p>
      <w:pPr>
        <w:pStyle w:val="75"/>
        <w:spacing w:line="600" w:lineRule="exact"/>
        <w:rPr>
          <w:rStyle w:val="16"/>
          <w:rFonts w:cs="Times New Roman"/>
          <w:b/>
          <w:bCs/>
          <w:sz w:val="21"/>
          <w:szCs w:val="21"/>
          <w:highlight w:val="none"/>
        </w:rPr>
      </w:pPr>
    </w:p>
    <w:p>
      <w:pPr>
        <w:pStyle w:val="75"/>
        <w:spacing w:line="600" w:lineRule="exact"/>
        <w:rPr>
          <w:rStyle w:val="16"/>
          <w:rFonts w:cs="Times New Roman"/>
          <w:b/>
          <w:bCs/>
          <w:sz w:val="21"/>
          <w:szCs w:val="21"/>
          <w:highlight w:val="none"/>
        </w:rPr>
      </w:pPr>
    </w:p>
    <w:p>
      <w:pPr>
        <w:pStyle w:val="75"/>
        <w:spacing w:line="600" w:lineRule="exact"/>
        <w:rPr>
          <w:rStyle w:val="16"/>
          <w:rFonts w:cs="Times New Roman"/>
          <w:b/>
          <w:bCs/>
          <w:sz w:val="21"/>
          <w:szCs w:val="21"/>
          <w:highlight w:val="none"/>
        </w:rPr>
      </w:pPr>
    </w:p>
    <w:p>
      <w:pPr>
        <w:spacing w:line="360" w:lineRule="auto"/>
        <w:jc w:val="center"/>
        <w:rPr>
          <w:rStyle w:val="16"/>
          <w:rFonts w:ascii="宋体"/>
          <w:b/>
          <w:bCs/>
          <w:sz w:val="28"/>
          <w:szCs w:val="28"/>
          <w:highlight w:val="none"/>
        </w:rPr>
      </w:pPr>
      <w:r>
        <w:rPr>
          <w:rStyle w:val="16"/>
          <w:rFonts w:hint="eastAsia" w:ascii="宋体" w:hAnsi="宋体" w:cs="宋体"/>
          <w:b/>
          <w:bCs/>
          <w:sz w:val="28"/>
          <w:szCs w:val="28"/>
          <w:highlight w:val="none"/>
        </w:rPr>
        <w:t>授权委托书</w:t>
      </w:r>
    </w:p>
    <w:p>
      <w:pPr>
        <w:spacing w:line="480" w:lineRule="auto"/>
        <w:ind w:left="4" w:firstLine="455" w:firstLineChars="217"/>
        <w:rPr>
          <w:rStyle w:val="16"/>
          <w:rFonts w:ascii="宋体"/>
          <w:highlight w:val="none"/>
          <w:u w:val="single"/>
        </w:rPr>
      </w:pPr>
      <w:r>
        <w:rPr>
          <w:rStyle w:val="16"/>
          <w:rFonts w:hint="eastAsia" w:ascii="宋体" w:hAnsi="宋体" w:cs="宋体"/>
          <w:highlight w:val="none"/>
        </w:rPr>
        <w:t>我</w:t>
      </w:r>
      <w:r>
        <w:rPr>
          <w:rStyle w:val="16"/>
          <w:rFonts w:ascii="宋体" w:hAnsi="宋体" w:cs="宋体"/>
          <w:highlight w:val="none"/>
        </w:rPr>
        <w:t xml:space="preserve"> </w:t>
      </w:r>
      <w:r>
        <w:rPr>
          <w:rStyle w:val="16"/>
          <w:rFonts w:ascii="宋体" w:hAnsi="宋体" w:cs="宋体"/>
          <w:highlight w:val="none"/>
          <w:u w:val="single"/>
        </w:rPr>
        <w:t xml:space="preserve">       </w:t>
      </w:r>
      <w:r>
        <w:rPr>
          <w:rStyle w:val="16"/>
          <w:rFonts w:hint="eastAsia" w:ascii="宋体" w:hAnsi="宋体" w:cs="宋体"/>
          <w:highlight w:val="none"/>
        </w:rPr>
        <w:t>（姓名）系</w:t>
      </w:r>
      <w:r>
        <w:rPr>
          <w:rStyle w:val="16"/>
          <w:rFonts w:ascii="宋体" w:hAnsi="宋体" w:cs="宋体"/>
          <w:highlight w:val="none"/>
          <w:u w:val="single"/>
        </w:rPr>
        <w:t xml:space="preserve">          </w:t>
      </w:r>
      <w:r>
        <w:rPr>
          <w:rStyle w:val="16"/>
          <w:rFonts w:hint="eastAsia" w:ascii="宋体" w:hAnsi="宋体" w:cs="宋体"/>
          <w:highlight w:val="none"/>
        </w:rPr>
        <w:t>（磋商供应商名称）的法定代表人，现授权委托</w:t>
      </w:r>
    </w:p>
    <w:p>
      <w:pPr>
        <w:spacing w:line="480" w:lineRule="auto"/>
        <w:ind w:left="4" w:firstLine="455" w:firstLineChars="217"/>
        <w:rPr>
          <w:rStyle w:val="16"/>
          <w:rFonts w:ascii="宋体"/>
          <w:highlight w:val="none"/>
        </w:rPr>
      </w:pPr>
      <w:r>
        <w:rPr>
          <w:rStyle w:val="16"/>
          <w:rFonts w:ascii="宋体" w:hAnsi="宋体" w:cs="宋体"/>
          <w:highlight w:val="none"/>
          <w:u w:val="single"/>
        </w:rPr>
        <w:t xml:space="preserve">           </w:t>
      </w:r>
      <w:r>
        <w:rPr>
          <w:rStyle w:val="16"/>
          <w:rFonts w:hint="eastAsia" w:ascii="宋体" w:hAnsi="宋体" w:cs="宋体"/>
          <w:highlight w:val="none"/>
        </w:rPr>
        <w:t>（姓名、身份证号）为我公司授权代表，以本公司的名义参加</w:t>
      </w:r>
      <w:r>
        <w:rPr>
          <w:rStyle w:val="16"/>
          <w:rFonts w:ascii="宋体" w:hAnsi="宋体" w:cs="宋体"/>
          <w:highlight w:val="none"/>
          <w:u w:val="single"/>
        </w:rPr>
        <w:t xml:space="preserve">   </w:t>
      </w:r>
      <w:r>
        <w:rPr>
          <w:rStyle w:val="16"/>
          <w:rFonts w:hint="eastAsia" w:ascii="宋体" w:hAnsi="宋体" w:cs="宋体"/>
          <w:highlight w:val="none"/>
          <w:u w:val="single"/>
        </w:rPr>
        <w:t>（招标人）</w:t>
      </w:r>
      <w:r>
        <w:rPr>
          <w:rStyle w:val="16"/>
          <w:rFonts w:ascii="宋体" w:hAnsi="宋体" w:cs="宋体"/>
          <w:highlight w:val="none"/>
          <w:u w:val="single"/>
        </w:rPr>
        <w:t xml:space="preserve">    </w:t>
      </w:r>
      <w:r>
        <w:rPr>
          <w:rStyle w:val="16"/>
          <w:rFonts w:hint="eastAsia" w:ascii="宋体" w:hAnsi="宋体" w:cs="宋体"/>
          <w:highlight w:val="none"/>
        </w:rPr>
        <w:t>的</w:t>
      </w:r>
      <w:r>
        <w:rPr>
          <w:rStyle w:val="16"/>
          <w:rFonts w:ascii="宋体" w:hAnsi="宋体" w:cs="宋体"/>
          <w:highlight w:val="none"/>
        </w:rPr>
        <w:t xml:space="preserve"> </w:t>
      </w:r>
      <w:r>
        <w:rPr>
          <w:rStyle w:val="16"/>
          <w:rFonts w:ascii="宋体" w:hAnsi="宋体" w:cs="宋体"/>
          <w:highlight w:val="none"/>
          <w:u w:val="single"/>
        </w:rPr>
        <w:t xml:space="preserve">           </w:t>
      </w:r>
      <w:r>
        <w:rPr>
          <w:rStyle w:val="16"/>
          <w:rFonts w:hint="eastAsia" w:ascii="宋体" w:hAnsi="宋体" w:cs="宋体"/>
          <w:highlight w:val="none"/>
        </w:rPr>
        <w:t>项目的磋商活动。授权代表在开标、评标、合同谈判过程中所签署的一切文件和处理与之有关的一切事务，我均予以承认。</w:t>
      </w:r>
    </w:p>
    <w:p>
      <w:pPr>
        <w:spacing w:line="480" w:lineRule="auto"/>
        <w:ind w:firstLine="420" w:firstLineChars="200"/>
        <w:rPr>
          <w:rStyle w:val="16"/>
          <w:rFonts w:ascii="宋体"/>
          <w:highlight w:val="none"/>
        </w:rPr>
      </w:pPr>
      <w:r>
        <w:rPr>
          <w:rStyle w:val="16"/>
          <w:rFonts w:hint="eastAsia" w:ascii="宋体" w:hAnsi="宋体" w:cs="宋体"/>
          <w:highlight w:val="none"/>
        </w:rPr>
        <w:t>授权代表无权转委托。特此委托。</w:t>
      </w:r>
    </w:p>
    <w:p>
      <w:pPr>
        <w:spacing w:line="360" w:lineRule="auto"/>
        <w:ind w:right="1800" w:firstLine="3570" w:firstLineChars="1700"/>
        <w:rPr>
          <w:rStyle w:val="16"/>
          <w:rFonts w:ascii="宋体"/>
          <w:highlight w:val="none"/>
        </w:rPr>
      </w:pPr>
      <w:r>
        <w:rPr>
          <w:rStyle w:val="16"/>
          <w:rFonts w:hint="eastAsia" w:ascii="宋体" w:hAnsi="宋体" w:cs="宋体"/>
          <w:highlight w:val="none"/>
        </w:rPr>
        <w:t>磋商供应商：（盖公章）</w:t>
      </w:r>
      <w:r>
        <w:rPr>
          <w:rStyle w:val="16"/>
          <w:rFonts w:ascii="宋体" w:hAnsi="宋体" w:cs="宋体"/>
          <w:highlight w:val="none"/>
        </w:rPr>
        <w:t xml:space="preserve">       </w:t>
      </w:r>
    </w:p>
    <w:p>
      <w:pPr>
        <w:spacing w:line="360" w:lineRule="auto"/>
        <w:ind w:right="420"/>
        <w:jc w:val="center"/>
        <w:rPr>
          <w:rStyle w:val="16"/>
          <w:rFonts w:ascii="宋体"/>
          <w:highlight w:val="none"/>
        </w:rPr>
      </w:pPr>
      <w:r>
        <w:rPr>
          <w:rStyle w:val="16"/>
          <w:rFonts w:ascii="宋体" w:hAnsi="宋体" w:cs="宋体"/>
          <w:highlight w:val="none"/>
        </w:rPr>
        <w:t xml:space="preserve">              </w:t>
      </w:r>
      <w:r>
        <w:rPr>
          <w:rStyle w:val="16"/>
          <w:rFonts w:hint="eastAsia" w:ascii="宋体" w:hAnsi="宋体" w:cs="宋体"/>
          <w:highlight w:val="none"/>
        </w:rPr>
        <w:t>法定代表人（签字或盖章）</w:t>
      </w:r>
      <w:r>
        <w:rPr>
          <w:rStyle w:val="16"/>
          <w:rFonts w:ascii="宋体" w:hAnsi="宋体" w:cs="宋体"/>
          <w:highlight w:val="none"/>
        </w:rPr>
        <w:t xml:space="preserve"> </w:t>
      </w:r>
    </w:p>
    <w:p>
      <w:pPr>
        <w:spacing w:line="360" w:lineRule="auto"/>
        <w:ind w:right="420"/>
        <w:jc w:val="center"/>
        <w:rPr>
          <w:rStyle w:val="16"/>
          <w:rFonts w:ascii="宋体"/>
          <w:highlight w:val="none"/>
        </w:rPr>
      </w:pPr>
      <w:r>
        <w:rPr>
          <w:rStyle w:val="16"/>
          <w:rFonts w:ascii="宋体" w:hAnsi="宋体" w:cs="宋体"/>
          <w:highlight w:val="none"/>
        </w:rPr>
        <w:t xml:space="preserve">            </w:t>
      </w:r>
      <w:r>
        <w:rPr>
          <w:rStyle w:val="16"/>
          <w:rFonts w:hint="eastAsia" w:ascii="宋体" w:hAnsi="宋体" w:cs="宋体"/>
          <w:highlight w:val="none"/>
        </w:rPr>
        <w:t>法定代表人身份证号码：</w:t>
      </w:r>
    </w:p>
    <w:p>
      <w:pPr>
        <w:spacing w:line="360" w:lineRule="auto"/>
        <w:ind w:right="420"/>
        <w:jc w:val="center"/>
        <w:rPr>
          <w:rStyle w:val="16"/>
          <w:rFonts w:ascii="宋体"/>
          <w:highlight w:val="none"/>
        </w:rPr>
      </w:pPr>
      <w:r>
        <w:rPr>
          <w:rStyle w:val="16"/>
          <w:rFonts w:ascii="宋体" w:hAnsi="宋体" w:cs="宋体"/>
          <w:highlight w:val="none"/>
        </w:rPr>
        <w:t xml:space="preserve">            </w:t>
      </w:r>
    </w:p>
    <w:p>
      <w:pPr>
        <w:spacing w:line="360" w:lineRule="auto"/>
        <w:ind w:right="420"/>
        <w:jc w:val="center"/>
        <w:rPr>
          <w:rStyle w:val="16"/>
          <w:rFonts w:ascii="宋体"/>
          <w:highlight w:val="none"/>
        </w:rPr>
      </w:pPr>
      <w:r>
        <w:rPr>
          <w:rStyle w:val="16"/>
          <w:rFonts w:ascii="宋体" w:hAnsi="宋体" w:cs="宋体"/>
          <w:highlight w:val="none"/>
        </w:rPr>
        <w:t xml:space="preserve">                                                </w:t>
      </w:r>
      <w:r>
        <w:rPr>
          <w:rStyle w:val="16"/>
          <w:rFonts w:hint="eastAsia" w:ascii="宋体" w:hAnsi="宋体" w:cs="宋体"/>
          <w:highlight w:val="none"/>
        </w:rPr>
        <w:t>年</w:t>
      </w:r>
      <w:r>
        <w:rPr>
          <w:rStyle w:val="16"/>
          <w:rFonts w:ascii="宋体" w:hAnsi="宋体" w:cs="宋体"/>
          <w:highlight w:val="none"/>
        </w:rPr>
        <w:t xml:space="preserve">    </w:t>
      </w:r>
      <w:r>
        <w:rPr>
          <w:rStyle w:val="16"/>
          <w:rFonts w:hint="eastAsia" w:ascii="宋体" w:hAnsi="宋体" w:cs="宋体"/>
          <w:highlight w:val="none"/>
        </w:rPr>
        <w:t>月</w:t>
      </w:r>
      <w:r>
        <w:rPr>
          <w:rStyle w:val="16"/>
          <w:rFonts w:ascii="宋体" w:hAnsi="宋体" w:cs="宋体"/>
          <w:highlight w:val="none"/>
        </w:rPr>
        <w:t xml:space="preserve">    </w:t>
      </w:r>
      <w:r>
        <w:rPr>
          <w:rStyle w:val="16"/>
          <w:rFonts w:hint="eastAsia" w:ascii="宋体" w:hAnsi="宋体" w:cs="宋体"/>
          <w:highlight w:val="none"/>
        </w:rPr>
        <w:t>日</w:t>
      </w:r>
    </w:p>
    <w:p>
      <w:pPr>
        <w:spacing w:line="360" w:lineRule="auto"/>
        <w:ind w:right="420"/>
        <w:rPr>
          <w:rStyle w:val="16"/>
          <w:rFonts w:ascii="宋体"/>
          <w:b/>
          <w:bCs/>
          <w:highlight w:val="none"/>
        </w:rPr>
      </w:pPr>
      <w:r>
        <w:rPr>
          <w:rStyle w:val="16"/>
          <w:rFonts w:hint="eastAsia" w:ascii="宋体" w:hAnsi="宋体" w:cs="宋体"/>
          <w:b/>
          <w:bCs/>
          <w:highlight w:val="none"/>
        </w:rPr>
        <w:t>附：法定代表人和授权代表的身份证复印件。</w:t>
      </w:r>
    </w:p>
    <w:p>
      <w:pPr>
        <w:snapToGrid w:val="0"/>
        <w:spacing w:line="360" w:lineRule="auto"/>
        <w:ind w:firstLine="420" w:firstLineChars="200"/>
        <w:textAlignment w:val="bottom"/>
        <w:rPr>
          <w:rStyle w:val="16"/>
          <w:rFonts w:ascii="宋体"/>
          <w:highlight w:val="none"/>
        </w:rPr>
      </w:pPr>
      <w:r>
        <w:rPr>
          <w:rStyle w:val="16"/>
          <w:rFonts w:ascii="宋体"/>
          <w:highlight w:val="none"/>
        </w:rPr>
        <w:br w:type="page"/>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4</w:t>
      </w:r>
      <w:r>
        <w:rPr>
          <w:rStyle w:val="16"/>
          <w:rFonts w:hint="eastAsia" w:ascii="宋体" w:hAnsi="宋体" w:cs="宋体"/>
          <w:highlight w:val="none"/>
        </w:rPr>
        <w:t>）以下资格证明文件：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1</w:t>
      </w:r>
      <w:r>
        <w:rPr>
          <w:rStyle w:val="16"/>
          <w:rFonts w:hint="eastAsia" w:ascii="Times New Roman" w:hAnsi="Times New Roman" w:cs="宋体"/>
          <w:highlight w:val="none"/>
        </w:rPr>
        <w:t>）营业执照副本复印件</w:t>
      </w:r>
    </w:p>
    <w:p>
      <w:pPr>
        <w:pStyle w:val="26"/>
        <w:snapToGrid w:val="0"/>
        <w:spacing w:line="360" w:lineRule="auto"/>
        <w:ind w:firstLine="420"/>
        <w:rPr>
          <w:rStyle w:val="16"/>
          <w:rFonts w:ascii="Times New Roman" w:hAnsi="Times New Roman" w:cs="Times New Roman"/>
          <w:highlight w:val="none"/>
        </w:rPr>
      </w:pP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2</w:t>
      </w:r>
      <w:r>
        <w:rPr>
          <w:rStyle w:val="16"/>
          <w:rFonts w:hint="eastAsia" w:ascii="Times New Roman" w:hAnsi="Times New Roman" w:cs="宋体"/>
          <w:highlight w:val="none"/>
        </w:rPr>
        <w:t>）</w:t>
      </w:r>
      <w:r>
        <w:rPr>
          <w:rStyle w:val="16"/>
          <w:rFonts w:hint="eastAsia" w:ascii="Times New Roman" w:hAnsi="宋体" w:cs="宋体"/>
          <w:color w:val="000000"/>
          <w:kern w:val="0"/>
          <w:highlight w:val="none"/>
        </w:rPr>
        <w:t>具有良好的商业信誉和完善的售后服务体系，并能承担采购项目供货能力和服务能力</w:t>
      </w:r>
      <w:r>
        <w:rPr>
          <w:rStyle w:val="16"/>
          <w:rFonts w:hint="eastAsia" w:ascii="Times New Roman" w:hAnsi="Times New Roman" w:cs="宋体"/>
          <w:highlight w:val="none"/>
        </w:rPr>
        <w:t>；提供下列材料</w:t>
      </w:r>
    </w:p>
    <w:p>
      <w:pPr>
        <w:pStyle w:val="26"/>
        <w:snapToGrid w:val="0"/>
        <w:spacing w:line="360" w:lineRule="auto"/>
        <w:ind w:firstLine="420"/>
        <w:rPr>
          <w:rStyle w:val="16"/>
          <w:rFonts w:ascii="Times New Roman" w:hAnsi="Times New Roman" w:cs="Times New Roman"/>
          <w:highlight w:val="none"/>
        </w:rPr>
      </w:pPr>
    </w:p>
    <w:p>
      <w:pPr>
        <w:pStyle w:val="26"/>
        <w:numPr>
          <w:ilvl w:val="0"/>
          <w:numId w:val="4"/>
          <w:numberingChange w:id="3" w:author="微软用户" w:date="2020-10-21T12:02:00Z" w:original="%1:1:3:."/>
        </w:numPr>
        <w:snapToGrid w:val="0"/>
        <w:spacing w:line="360" w:lineRule="auto"/>
        <w:ind w:firstLineChars="0"/>
        <w:rPr>
          <w:rStyle w:val="16"/>
          <w:rFonts w:ascii="Times New Roman" w:hAnsi="Times New Roman" w:cs="Times New Roman"/>
          <w:highlight w:val="none"/>
        </w:rPr>
      </w:pPr>
      <w:r>
        <w:rPr>
          <w:rStyle w:val="16"/>
          <w:rFonts w:hint="eastAsia" w:ascii="Times New Roman" w:hAnsi="Times New Roman" w:cs="宋体"/>
          <w:highlight w:val="none"/>
        </w:rPr>
        <w:t>出具供应商参加采购活动和使用信用无不良记录书面声明（格式参考）。</w:t>
      </w:r>
    </w:p>
    <w:p>
      <w:pPr>
        <w:spacing w:line="360" w:lineRule="auto"/>
        <w:rPr>
          <w:rStyle w:val="16"/>
          <w:highlight w:val="none"/>
        </w:rPr>
      </w:pPr>
    </w:p>
    <w:p>
      <w:pPr>
        <w:spacing w:line="360" w:lineRule="auto"/>
        <w:rPr>
          <w:rStyle w:val="16"/>
          <w:highlight w:val="none"/>
        </w:rPr>
      </w:pPr>
      <w:r>
        <w:rPr>
          <w:rStyle w:val="16"/>
          <w:rFonts w:hint="eastAsia" w:cs="宋体"/>
          <w:highlight w:val="none"/>
        </w:rPr>
        <w:t>出具供应商参加采购活动和使用信用无不良记录书面声明（格式参考）（下表二选一）。</w:t>
      </w:r>
    </w:p>
    <w:tbl>
      <w:tblPr>
        <w:tblStyle w:val="6"/>
        <w:tblW w:w="8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62" w:type="dxa"/>
          </w:tcPr>
          <w:p>
            <w:pPr>
              <w:spacing w:line="360" w:lineRule="auto"/>
              <w:jc w:val="center"/>
              <w:textAlignment w:val="bottom"/>
              <w:rPr>
                <w:rStyle w:val="16"/>
                <w:highlight w:val="none"/>
              </w:rPr>
            </w:pPr>
            <w:r>
              <w:rPr>
                <w:rStyle w:val="16"/>
                <w:rFonts w:hint="eastAsia" w:cs="宋体"/>
                <w:highlight w:val="none"/>
              </w:rPr>
              <w:t>供应商参加采购活动和使用信用无不良记录书面声明（参考格式）</w:t>
            </w:r>
          </w:p>
          <w:p>
            <w:pPr>
              <w:spacing w:line="360" w:lineRule="auto"/>
              <w:ind w:left="390"/>
              <w:textAlignment w:val="bottom"/>
              <w:rPr>
                <w:rStyle w:val="16"/>
                <w:highlight w:val="none"/>
              </w:rPr>
            </w:pPr>
          </w:p>
          <w:p>
            <w:pPr>
              <w:spacing w:line="360" w:lineRule="auto"/>
              <w:ind w:left="391" w:leftChars="186" w:firstLine="420" w:firstLineChars="200"/>
              <w:textAlignment w:val="bottom"/>
              <w:rPr>
                <w:rStyle w:val="16"/>
                <w:highlight w:val="none"/>
              </w:rPr>
            </w:pPr>
            <w:r>
              <w:rPr>
                <w:rStyle w:val="16"/>
                <w:rFonts w:hint="eastAsia" w:cs="宋体"/>
                <w:highlight w:val="none"/>
              </w:rPr>
              <w:t>我公司声明，在购买本采购文件后，经查询</w:t>
            </w:r>
            <w:r>
              <w:rPr>
                <w:rStyle w:val="16"/>
                <w:highlight w:val="none"/>
              </w:rPr>
              <w:t>“</w:t>
            </w:r>
            <w:r>
              <w:rPr>
                <w:rStyle w:val="16"/>
                <w:rFonts w:hint="eastAsia" w:cs="宋体"/>
                <w:highlight w:val="none"/>
              </w:rPr>
              <w:t>信用中国</w:t>
            </w:r>
            <w:r>
              <w:rPr>
                <w:rStyle w:val="16"/>
                <w:highlight w:val="none"/>
              </w:rPr>
              <w:t>”</w:t>
            </w:r>
            <w:r>
              <w:rPr>
                <w:rStyle w:val="16"/>
                <w:rFonts w:hint="eastAsia" w:cs="宋体"/>
                <w:highlight w:val="none"/>
              </w:rPr>
              <w:t>网（</w:t>
            </w:r>
            <w:r>
              <w:rPr>
                <w:rStyle w:val="16"/>
                <w:highlight w:val="none"/>
              </w:rPr>
              <w:t>www.creditchina.gov.cn</w:t>
            </w:r>
            <w:r>
              <w:rPr>
                <w:rStyle w:val="16"/>
                <w:rFonts w:hint="eastAsia" w:cs="宋体"/>
                <w:highlight w:val="none"/>
              </w:rPr>
              <w:t>），本公司是</w:t>
            </w:r>
            <w:r>
              <w:rPr>
                <w:rStyle w:val="16"/>
                <w:i/>
                <w:iCs/>
                <w:highlight w:val="none"/>
                <w:u w:val="single"/>
              </w:rPr>
              <w:t xml:space="preserve">   </w:t>
            </w:r>
            <w:r>
              <w:rPr>
                <w:rStyle w:val="16"/>
                <w:rFonts w:hint="eastAsia" w:cs="宋体"/>
                <w:highlight w:val="none"/>
              </w:rPr>
              <w:t>（未</w:t>
            </w:r>
            <w:r>
              <w:rPr>
                <w:rStyle w:val="16"/>
                <w:highlight w:val="none"/>
                <w:u w:val="single"/>
              </w:rPr>
              <w:t xml:space="preserve">    </w:t>
            </w:r>
            <w:r>
              <w:rPr>
                <w:rStyle w:val="16"/>
                <w:rFonts w:hint="eastAsia" w:cs="宋体"/>
                <w:highlight w:val="none"/>
              </w:rPr>
              <w:t>）（下划线处，根据查询情况打</w:t>
            </w:r>
            <w:r>
              <w:rPr>
                <w:rStyle w:val="16"/>
                <w:highlight w:val="none"/>
              </w:rPr>
              <w:t>√</w:t>
            </w:r>
            <w:r>
              <w:rPr>
                <w:rStyle w:val="16"/>
                <w:rFonts w:hint="eastAsia" w:cs="宋体"/>
                <w:highlight w:val="none"/>
              </w:rPr>
              <w:t>）被列入失信被执行人、重大税收违法案件当事人名单、采购严重违法失信行为记录名单。</w:t>
            </w:r>
          </w:p>
          <w:p>
            <w:pPr>
              <w:spacing w:line="360" w:lineRule="auto"/>
              <w:ind w:left="390"/>
              <w:textAlignment w:val="bottom"/>
              <w:rPr>
                <w:rStyle w:val="16"/>
                <w:highlight w:val="none"/>
              </w:rPr>
            </w:pPr>
          </w:p>
          <w:p>
            <w:pPr>
              <w:spacing w:line="360" w:lineRule="auto"/>
              <w:ind w:firstLine="405"/>
              <w:rPr>
                <w:rStyle w:val="16"/>
                <w:highlight w:val="none"/>
              </w:rPr>
            </w:pPr>
            <w:r>
              <w:rPr>
                <w:rStyle w:val="16"/>
                <w:rFonts w:hint="eastAsia" w:cs="宋体"/>
                <w:highlight w:val="none"/>
              </w:rPr>
              <w:t>供应商全称（盖单位公章）：</w:t>
            </w:r>
          </w:p>
          <w:p>
            <w:pPr>
              <w:spacing w:line="360" w:lineRule="auto"/>
              <w:ind w:firstLine="405"/>
              <w:rPr>
                <w:rStyle w:val="16"/>
                <w:highlight w:val="none"/>
              </w:rPr>
            </w:pPr>
            <w:r>
              <w:rPr>
                <w:rStyle w:val="16"/>
                <w:rFonts w:hint="eastAsia" w:cs="宋体"/>
                <w:highlight w:val="none"/>
              </w:rPr>
              <w:t>投标文件签署人（签字或盖章）：</w:t>
            </w:r>
          </w:p>
          <w:p>
            <w:pPr>
              <w:spacing w:line="360" w:lineRule="auto"/>
              <w:ind w:firstLine="405"/>
              <w:rPr>
                <w:rStyle w:val="16"/>
                <w:highlight w:val="none"/>
              </w:rPr>
            </w:pPr>
            <w:r>
              <w:rPr>
                <w:rStyle w:val="16"/>
                <w:rFonts w:hint="eastAsia" w:cs="宋体"/>
                <w:highlight w:val="none"/>
              </w:rPr>
              <w:t>查询日期：</w:t>
            </w:r>
          </w:p>
          <w:p>
            <w:pPr>
              <w:spacing w:line="360" w:lineRule="auto"/>
              <w:ind w:firstLine="420" w:firstLineChars="200"/>
              <w:textAlignment w:val="bottom"/>
              <w:rPr>
                <w:rStyle w:val="16"/>
                <w:highlight w:val="none"/>
              </w:rPr>
            </w:pPr>
            <w:r>
              <w:rPr>
                <w:rStyle w:val="16"/>
                <w:rFonts w:hint="eastAsia" w:cs="宋体"/>
                <w:kern w:val="10"/>
                <w:highlight w:val="none"/>
              </w:rPr>
              <w:t>注：需附网页截图</w:t>
            </w:r>
          </w:p>
        </w:tc>
      </w:tr>
    </w:tbl>
    <w:p>
      <w:pPr>
        <w:spacing w:line="360" w:lineRule="auto"/>
        <w:rPr>
          <w:rStyle w:val="16"/>
          <w:highlight w:val="none"/>
        </w:rPr>
      </w:pPr>
      <w:r>
        <w:rPr>
          <w:rStyle w:val="16"/>
          <w:rFonts w:hint="eastAsia" w:cs="宋体"/>
          <w:highlight w:val="none"/>
        </w:rPr>
        <w:t>或</w:t>
      </w:r>
    </w:p>
    <w:tbl>
      <w:tblPr>
        <w:tblStyle w:val="6"/>
        <w:tblW w:w="8789"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789" w:type="dxa"/>
          </w:tcPr>
          <w:p>
            <w:pPr>
              <w:spacing w:line="360" w:lineRule="auto"/>
              <w:jc w:val="center"/>
              <w:textAlignment w:val="bottom"/>
              <w:rPr>
                <w:rStyle w:val="16"/>
                <w:highlight w:val="none"/>
              </w:rPr>
            </w:pPr>
            <w:r>
              <w:rPr>
                <w:rStyle w:val="16"/>
                <w:rFonts w:hint="eastAsia" w:cs="宋体"/>
                <w:highlight w:val="none"/>
              </w:rPr>
              <w:t>供应商参加采购活动和使用信用无不良记录书面声明（参考格式）</w:t>
            </w:r>
          </w:p>
          <w:p>
            <w:pPr>
              <w:spacing w:line="360" w:lineRule="auto"/>
              <w:ind w:left="390"/>
              <w:textAlignment w:val="bottom"/>
              <w:rPr>
                <w:rStyle w:val="16"/>
                <w:highlight w:val="none"/>
              </w:rPr>
            </w:pPr>
          </w:p>
          <w:p>
            <w:pPr>
              <w:spacing w:line="360" w:lineRule="auto"/>
              <w:ind w:left="391" w:leftChars="186" w:firstLine="420" w:firstLineChars="200"/>
              <w:textAlignment w:val="bottom"/>
              <w:rPr>
                <w:rStyle w:val="16"/>
                <w:highlight w:val="none"/>
              </w:rPr>
            </w:pPr>
            <w:r>
              <w:rPr>
                <w:rStyle w:val="16"/>
                <w:rFonts w:hint="eastAsia" w:cs="宋体"/>
                <w:highlight w:val="none"/>
              </w:rPr>
              <w:t>我公司声明，在购买本采购文件后，经查询中国政府采购网（</w:t>
            </w:r>
            <w:r>
              <w:rPr>
                <w:rStyle w:val="16"/>
                <w:highlight w:val="none"/>
              </w:rPr>
              <w:t>www.ccgp.gov.cn</w:t>
            </w:r>
            <w:r>
              <w:rPr>
                <w:rStyle w:val="16"/>
                <w:rFonts w:hint="eastAsia" w:cs="宋体"/>
                <w:highlight w:val="none"/>
              </w:rPr>
              <w:t>），本公司是</w:t>
            </w:r>
            <w:r>
              <w:rPr>
                <w:rStyle w:val="16"/>
                <w:i/>
                <w:iCs/>
                <w:highlight w:val="none"/>
                <w:u w:val="single"/>
              </w:rPr>
              <w:t xml:space="preserve">   </w:t>
            </w:r>
            <w:r>
              <w:rPr>
                <w:rStyle w:val="16"/>
                <w:rFonts w:hint="eastAsia" w:cs="宋体"/>
                <w:highlight w:val="none"/>
              </w:rPr>
              <w:t>（未</w:t>
            </w:r>
            <w:r>
              <w:rPr>
                <w:rStyle w:val="16"/>
                <w:highlight w:val="none"/>
                <w:u w:val="single"/>
              </w:rPr>
              <w:t xml:space="preserve">    </w:t>
            </w:r>
            <w:r>
              <w:rPr>
                <w:rStyle w:val="16"/>
                <w:rFonts w:hint="eastAsia" w:cs="宋体"/>
                <w:highlight w:val="none"/>
              </w:rPr>
              <w:t>）（下划线处，根据查询情况打</w:t>
            </w:r>
            <w:r>
              <w:rPr>
                <w:rStyle w:val="16"/>
                <w:highlight w:val="none"/>
              </w:rPr>
              <w:t>√</w:t>
            </w:r>
            <w:r>
              <w:rPr>
                <w:rStyle w:val="16"/>
                <w:rFonts w:hint="eastAsia" w:cs="宋体"/>
                <w:highlight w:val="none"/>
              </w:rPr>
              <w:t>）被列入失信被执行人、重大税收违法案件当事人名单、采购严重违法失信行为记录名单。</w:t>
            </w:r>
          </w:p>
          <w:p>
            <w:pPr>
              <w:spacing w:line="360" w:lineRule="auto"/>
              <w:ind w:left="390"/>
              <w:textAlignment w:val="bottom"/>
              <w:rPr>
                <w:rStyle w:val="16"/>
                <w:highlight w:val="none"/>
              </w:rPr>
            </w:pPr>
          </w:p>
          <w:p>
            <w:pPr>
              <w:spacing w:line="360" w:lineRule="auto"/>
              <w:ind w:firstLine="405"/>
              <w:rPr>
                <w:rStyle w:val="16"/>
                <w:highlight w:val="none"/>
              </w:rPr>
            </w:pPr>
            <w:r>
              <w:rPr>
                <w:rStyle w:val="16"/>
                <w:rFonts w:hint="eastAsia" w:cs="宋体"/>
                <w:highlight w:val="none"/>
              </w:rPr>
              <w:t>供应商全称（盖单位公章）：</w:t>
            </w:r>
          </w:p>
          <w:p>
            <w:pPr>
              <w:spacing w:line="360" w:lineRule="auto"/>
              <w:ind w:firstLine="405"/>
              <w:rPr>
                <w:rStyle w:val="16"/>
                <w:highlight w:val="none"/>
              </w:rPr>
            </w:pPr>
            <w:r>
              <w:rPr>
                <w:rStyle w:val="16"/>
                <w:rFonts w:hint="eastAsia" w:cs="宋体"/>
                <w:highlight w:val="none"/>
              </w:rPr>
              <w:t>投标文件签署人（签字或盖章）：</w:t>
            </w:r>
          </w:p>
          <w:p>
            <w:pPr>
              <w:spacing w:line="360" w:lineRule="auto"/>
              <w:ind w:firstLine="405"/>
              <w:rPr>
                <w:rStyle w:val="16"/>
                <w:highlight w:val="none"/>
              </w:rPr>
            </w:pPr>
            <w:r>
              <w:rPr>
                <w:rStyle w:val="16"/>
                <w:rFonts w:hint="eastAsia" w:cs="宋体"/>
                <w:highlight w:val="none"/>
              </w:rPr>
              <w:t>查询日期：</w:t>
            </w:r>
          </w:p>
          <w:p>
            <w:pPr>
              <w:spacing w:line="360" w:lineRule="auto"/>
              <w:textAlignment w:val="bottom"/>
              <w:rPr>
                <w:rStyle w:val="16"/>
                <w:highlight w:val="none"/>
              </w:rPr>
            </w:pPr>
            <w:r>
              <w:rPr>
                <w:rStyle w:val="16"/>
                <w:rFonts w:hint="eastAsia" w:cs="宋体"/>
                <w:kern w:val="10"/>
                <w:highlight w:val="none"/>
              </w:rPr>
              <w:t>注：需附网页截图</w:t>
            </w:r>
          </w:p>
        </w:tc>
      </w:tr>
    </w:tbl>
    <w:p>
      <w:pPr>
        <w:pStyle w:val="26"/>
        <w:snapToGrid w:val="0"/>
        <w:spacing w:line="360" w:lineRule="auto"/>
        <w:ind w:firstLineChars="0"/>
        <w:rPr>
          <w:rStyle w:val="16"/>
          <w:rFonts w:ascii="Times New Roman" w:hAnsi="Times New Roman" w:cs="Times New Roman"/>
          <w:highlight w:val="none"/>
        </w:rPr>
      </w:pPr>
    </w:p>
    <w:p>
      <w:pPr>
        <w:pStyle w:val="26"/>
        <w:snapToGrid w:val="0"/>
        <w:spacing w:line="360" w:lineRule="auto"/>
        <w:ind w:firstLineChars="0"/>
        <w:rPr>
          <w:rStyle w:val="16"/>
          <w:rFonts w:ascii="Times New Roman" w:hAnsi="Times New Roman" w:cs="Times New Roman"/>
          <w:highlight w:val="none"/>
        </w:rPr>
      </w:pP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至本项目投标截止时间止未列入失信被执行人、重大税收违法案件当事人名单、采购严重违法失信行为记录名单。（以磋商当日网页查询记录为准）</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对列入失信被执行人、重大税收违法案件当事人名单、采购严重违法失信行为记录名单的供应商，其投标将作无效标处理。</w:t>
      </w:r>
    </w:p>
    <w:p>
      <w:pPr>
        <w:pStyle w:val="26"/>
        <w:snapToGrid w:val="0"/>
        <w:spacing w:line="360" w:lineRule="auto"/>
        <w:ind w:firstLine="420"/>
        <w:rPr>
          <w:rStyle w:val="16"/>
          <w:rFonts w:ascii="Times New Roman" w:hAnsi="Times New Roman" w:cs="Times New Roman"/>
          <w:highlight w:val="none"/>
        </w:rPr>
      </w:pP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健全的财务会计制度：</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提供最近一个年度经审计的财务报告，包括资产负债表、利润表、现金流量表</w:t>
      </w:r>
      <w:r>
        <w:rPr>
          <w:rStyle w:val="16"/>
          <w:rFonts w:ascii="Times New Roman" w:hAnsi="Times New Roman" w:cs="Times New Roman"/>
          <w:highlight w:val="none"/>
        </w:rPr>
        <w:t>(</w:t>
      </w:r>
      <w:r>
        <w:rPr>
          <w:rStyle w:val="16"/>
          <w:rFonts w:hint="eastAsia" w:ascii="Times New Roman" w:hAnsi="Times New Roman" w:cs="宋体"/>
          <w:highlight w:val="none"/>
        </w:rPr>
        <w:t>执行《小企业会计准则》的提供资产负债表和利润表两张基本报表），未经审计的，提供资产负债表、利润表或损益表。新成立不足一年的公司须出具情况说明。</w:t>
      </w:r>
    </w:p>
    <w:p>
      <w:pPr>
        <w:pStyle w:val="26"/>
        <w:snapToGrid w:val="0"/>
        <w:spacing w:line="360" w:lineRule="auto"/>
        <w:ind w:firstLine="420"/>
        <w:rPr>
          <w:rStyle w:val="16"/>
          <w:rFonts w:ascii="Times New Roman" w:hAnsi="Times New Roman" w:cs="Times New Roman"/>
          <w:highlight w:val="none"/>
        </w:rPr>
      </w:pP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C.</w:t>
      </w:r>
      <w:r>
        <w:rPr>
          <w:rStyle w:val="16"/>
          <w:rFonts w:hint="eastAsia" w:ascii="Times New Roman" w:hAnsi="Times New Roman" w:cs="宋体"/>
          <w:highlight w:val="none"/>
        </w:rPr>
        <w:t>依法缴纳税收和社会保障资金的良好记录的证明材料；须同时出具满足以下要求的证明材料复印件：</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a.</w:t>
      </w:r>
      <w:r>
        <w:rPr>
          <w:rStyle w:val="16"/>
          <w:rFonts w:hint="eastAsia" w:ascii="Times New Roman" w:hAnsi="Times New Roman" w:cs="宋体"/>
          <w:highlight w:val="none"/>
        </w:rPr>
        <w:t>供应商提供由税务部门出具的最近三个月内缴纳增值税和企业所得税的纳税证明。</w:t>
      </w:r>
    </w:p>
    <w:p>
      <w:pPr>
        <w:pStyle w:val="26"/>
        <w:snapToGrid w:val="0"/>
        <w:spacing w:line="360" w:lineRule="auto"/>
        <w:ind w:firstLine="420"/>
        <w:rPr>
          <w:rStyle w:val="16"/>
          <w:rFonts w:ascii="Times New Roman" w:hAnsi="Times New Roman" w:cs="Times New Roman"/>
          <w:highlight w:val="none"/>
        </w:rPr>
      </w:pPr>
      <w:r>
        <w:rPr>
          <w:rStyle w:val="16"/>
          <w:rFonts w:ascii="Times New Roman" w:hAnsi="Times New Roman" w:cs="Times New Roman"/>
          <w:highlight w:val="none"/>
        </w:rPr>
        <w:t>b.</w:t>
      </w:r>
      <w:r>
        <w:rPr>
          <w:rStyle w:val="16"/>
          <w:rFonts w:hint="eastAsia" w:ascii="Times New Roman" w:hAnsi="Times New Roman" w:cs="宋体"/>
          <w:highlight w:val="none"/>
        </w:rPr>
        <w:t>供应商提供最近三个月内缴纳社会保险的凭据（缴税付款凭证或社会保险缴纳证明）。</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依法免税或不需要缴纳社会保障资金的供应商，应提供相应文件证明其依法免税或不需要缴纳社会保障资金。</w:t>
      </w:r>
    </w:p>
    <w:p>
      <w:pPr>
        <w:pStyle w:val="26"/>
        <w:snapToGrid w:val="0"/>
        <w:spacing w:line="360" w:lineRule="auto"/>
        <w:ind w:firstLine="420"/>
        <w:rPr>
          <w:rStyle w:val="16"/>
          <w:rFonts w:ascii="Times New Roman" w:hAnsi="Times New Roman" w:cs="Times New Roman"/>
          <w:highlight w:val="none"/>
        </w:rPr>
      </w:pPr>
    </w:p>
    <w:p>
      <w:pPr>
        <w:pStyle w:val="26"/>
        <w:snapToGrid w:val="0"/>
        <w:spacing w:line="360" w:lineRule="auto"/>
        <w:ind w:firstLine="420"/>
        <w:rPr>
          <w:rStyle w:val="16"/>
          <w:rFonts w:ascii="Times New Roman" w:hAnsi="Times New Roman" w:cs="Times New Roman"/>
          <w:highlight w:val="none"/>
        </w:rPr>
      </w:pPr>
      <w:r>
        <w:rPr>
          <w:rStyle w:val="16"/>
          <w:rFonts w:ascii="Times New Roman" w:hAnsi="宋体" w:cs="Times New Roman"/>
          <w:color w:val="000000"/>
          <w:kern w:val="0"/>
          <w:highlight w:val="none"/>
        </w:rPr>
        <w:t>D.</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出具具有</w:t>
      </w:r>
      <w:r>
        <w:rPr>
          <w:rStyle w:val="16"/>
          <w:rFonts w:hint="eastAsia" w:ascii="Times New Roman" w:hAnsi="宋体" w:cs="宋体"/>
          <w:color w:val="000000"/>
          <w:kern w:val="0"/>
          <w:highlight w:val="none"/>
        </w:rPr>
        <w:t>具有完善的售后服务体系，并能承担采购项目供货能力和服务能力</w:t>
      </w:r>
      <w:r>
        <w:rPr>
          <w:rStyle w:val="16"/>
          <w:rFonts w:hint="eastAsia" w:ascii="Times New Roman" w:hAnsi="Times New Roman" w:cs="宋体"/>
          <w:highlight w:val="none"/>
        </w:rPr>
        <w:t>《承诺函》；（内容根据项目情况由供应商自定）</w:t>
      </w:r>
    </w:p>
    <w:p>
      <w:pPr>
        <w:pStyle w:val="26"/>
        <w:snapToGrid w:val="0"/>
        <w:spacing w:line="360" w:lineRule="auto"/>
        <w:ind w:firstLine="420"/>
        <w:rPr>
          <w:rStyle w:val="16"/>
          <w:rFonts w:ascii="Times New Roman" w:hAnsi="Times New Roman" w:cs="Times New Roman"/>
          <w:highlight w:val="none"/>
        </w:rPr>
      </w:pPr>
      <w:r>
        <w:rPr>
          <w:rStyle w:val="16"/>
          <w:rFonts w:hint="eastAsia" w:ascii="Times New Roman" w:hAnsi="Times New Roman" w:cs="宋体"/>
          <w:highlight w:val="none"/>
        </w:rPr>
        <w:t>特别说明：法律和国务院行政法规规定或授权有关部门规定供应商或产品进入市场须先行取得相关认证或许可的，供应商须在投标文件中提供相关的认证或许可证明材料。</w:t>
      </w:r>
    </w:p>
    <w:p>
      <w:pPr>
        <w:spacing w:line="360" w:lineRule="auto"/>
        <w:rPr>
          <w:rStyle w:val="16"/>
          <w:rFonts w:ascii="宋体"/>
          <w:highlight w:val="none"/>
        </w:rPr>
      </w:pPr>
    </w:p>
    <w:p>
      <w:pPr>
        <w:spacing w:line="360" w:lineRule="auto"/>
        <w:rPr>
          <w:rStyle w:val="16"/>
          <w:rFonts w:ascii="宋体"/>
          <w:highlight w:val="none"/>
        </w:rPr>
      </w:pPr>
    </w:p>
    <w:p>
      <w:pPr>
        <w:spacing w:line="360" w:lineRule="auto"/>
        <w:rPr>
          <w:rStyle w:val="16"/>
          <w:rFonts w:ascii="宋体"/>
          <w:highlight w:val="none"/>
        </w:rPr>
      </w:pPr>
    </w:p>
    <w:p>
      <w:pPr>
        <w:spacing w:line="360" w:lineRule="auto"/>
        <w:rPr>
          <w:rStyle w:val="16"/>
          <w:highlight w:val="none"/>
        </w:rPr>
      </w:pPr>
      <w:r>
        <w:rPr>
          <w:rStyle w:val="16"/>
          <w:rFonts w:ascii="宋体" w:hAnsi="宋体" w:cs="宋体"/>
          <w:highlight w:val="none"/>
        </w:rPr>
        <w:t>3</w:t>
      </w:r>
      <w:r>
        <w:rPr>
          <w:rStyle w:val="16"/>
          <w:rFonts w:hint="eastAsia" w:ascii="宋体" w:hAnsi="宋体" w:cs="宋体"/>
          <w:highlight w:val="none"/>
        </w:rPr>
        <w:t>）供应商的食品生产许可证或食品流通许可证复印件；</w:t>
      </w:r>
      <w:r>
        <w:rPr>
          <w:rStyle w:val="16"/>
          <w:rFonts w:ascii="宋体" w:hAnsi="宋体" w:cs="宋体"/>
          <w:highlight w:val="none"/>
        </w:rPr>
        <w:t xml:space="preserve"> </w:t>
      </w:r>
    </w:p>
    <w:p>
      <w:pPr>
        <w:snapToGrid w:val="0"/>
        <w:spacing w:line="360" w:lineRule="auto"/>
        <w:ind w:firstLine="420" w:firstLineChars="200"/>
        <w:textAlignment w:val="bottom"/>
        <w:rPr>
          <w:rStyle w:val="16"/>
          <w:highlight w:val="none"/>
        </w:rPr>
      </w:pPr>
      <w:r>
        <w:rPr>
          <w:rStyle w:val="16"/>
          <w:highlight w:val="none"/>
        </w:rPr>
        <w:br w:type="page"/>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5</w:t>
      </w:r>
      <w:r>
        <w:rPr>
          <w:rStyle w:val="16"/>
          <w:rFonts w:hint="eastAsia" w:ascii="宋体" w:hAnsi="宋体" w:cs="宋体"/>
          <w:highlight w:val="none"/>
        </w:rPr>
        <w:t>）采购需求响应表</w:t>
      </w:r>
    </w:p>
    <w:p>
      <w:pPr>
        <w:snapToGrid w:val="0"/>
        <w:spacing w:line="360" w:lineRule="auto"/>
        <w:ind w:firstLine="422" w:firstLineChars="200"/>
        <w:jc w:val="center"/>
        <w:rPr>
          <w:rStyle w:val="16"/>
          <w:rFonts w:ascii="宋体"/>
          <w:b/>
          <w:bCs/>
          <w:highlight w:val="none"/>
        </w:rPr>
      </w:pPr>
      <w:r>
        <w:rPr>
          <w:rStyle w:val="16"/>
          <w:rFonts w:ascii="宋体" w:hAnsi="宋体" w:cs="宋体"/>
          <w:b/>
          <w:bCs/>
          <w:highlight w:val="none"/>
        </w:rPr>
        <w:t>6.</w:t>
      </w:r>
      <w:r>
        <w:rPr>
          <w:rStyle w:val="16"/>
          <w:rFonts w:ascii="宋体" w:hAnsi="宋体" w:cs="宋体"/>
          <w:highlight w:val="none"/>
        </w:rPr>
        <w:t xml:space="preserve"> </w:t>
      </w:r>
      <w:r>
        <w:rPr>
          <w:rStyle w:val="16"/>
          <w:rFonts w:hint="eastAsia" w:ascii="宋体" w:hAnsi="宋体" w:cs="宋体"/>
          <w:highlight w:val="none"/>
        </w:rPr>
        <w:t>采购需求响应表</w:t>
      </w:r>
    </w:p>
    <w:p>
      <w:pPr>
        <w:spacing w:line="360" w:lineRule="auto"/>
        <w:rPr>
          <w:rStyle w:val="16"/>
          <w:rFonts w:ascii="宋体"/>
          <w:highlight w:val="none"/>
          <w:u w:val="single"/>
        </w:rPr>
      </w:pPr>
      <w:r>
        <w:rPr>
          <w:rStyle w:val="16"/>
          <w:rFonts w:hint="eastAsia" w:ascii="宋体" w:hAnsi="宋体" w:cs="宋体"/>
          <w:highlight w:val="none"/>
        </w:rPr>
        <w:t>磋商供应商名称：</w:t>
      </w:r>
      <w:r>
        <w:rPr>
          <w:rStyle w:val="16"/>
          <w:rFonts w:ascii="宋体" w:hAnsi="宋体" w:cs="宋体"/>
          <w:highlight w:val="none"/>
          <w:u w:val="single"/>
        </w:rPr>
        <w:t xml:space="preserve">           </w:t>
      </w:r>
      <w:r>
        <w:rPr>
          <w:rStyle w:val="16"/>
          <w:rFonts w:ascii="宋体" w:hAnsi="宋体" w:cs="宋体"/>
          <w:highlight w:val="none"/>
        </w:rPr>
        <w:t xml:space="preserve">    </w:t>
      </w:r>
      <w:r>
        <w:rPr>
          <w:rStyle w:val="16"/>
          <w:rFonts w:hint="eastAsia" w:ascii="宋体" w:hAnsi="宋体" w:cs="宋体"/>
          <w:highlight w:val="none"/>
        </w:rPr>
        <w:t>项目编号：</w:t>
      </w:r>
      <w:r>
        <w:rPr>
          <w:rStyle w:val="16"/>
          <w:rFonts w:ascii="宋体" w:hAnsi="宋体" w:cs="宋体"/>
          <w:highlight w:val="none"/>
          <w:u w:val="single"/>
        </w:rPr>
        <w:t xml:space="preserve">         </w:t>
      </w:r>
    </w:p>
    <w:p>
      <w:pPr>
        <w:spacing w:line="360" w:lineRule="auto"/>
        <w:rPr>
          <w:rStyle w:val="16"/>
          <w:rFonts w:ascii="宋体"/>
          <w:highlight w:val="none"/>
        </w:rPr>
      </w:pPr>
    </w:p>
    <w:tbl>
      <w:tblPr>
        <w:tblStyle w:val="6"/>
        <w:tblW w:w="9222"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1"/>
        <w:gridCol w:w="1514"/>
        <w:gridCol w:w="567"/>
        <w:gridCol w:w="992"/>
        <w:gridCol w:w="1020"/>
        <w:gridCol w:w="270"/>
        <w:gridCol w:w="1120"/>
        <w:gridCol w:w="567"/>
        <w:gridCol w:w="992"/>
        <w:gridCol w:w="1012"/>
        <w:gridCol w:w="69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471" w:type="dxa"/>
            <w:vAlign w:val="center"/>
          </w:tcPr>
          <w:p>
            <w:pPr>
              <w:jc w:val="center"/>
              <w:rPr>
                <w:rStyle w:val="16"/>
                <w:rFonts w:hAnsi="宋体"/>
                <w:highlight w:val="none"/>
              </w:rPr>
            </w:pPr>
          </w:p>
        </w:tc>
        <w:tc>
          <w:tcPr>
            <w:tcW w:w="4093" w:type="dxa"/>
            <w:gridSpan w:val="4"/>
            <w:vAlign w:val="center"/>
          </w:tcPr>
          <w:p>
            <w:pPr>
              <w:jc w:val="center"/>
              <w:rPr>
                <w:rStyle w:val="16"/>
                <w:rFonts w:hAnsi="宋体"/>
                <w:highlight w:val="none"/>
              </w:rPr>
            </w:pPr>
            <w:r>
              <w:rPr>
                <w:rStyle w:val="16"/>
                <w:rFonts w:hint="eastAsia" w:hAnsi="宋体" w:cs="宋体"/>
                <w:highlight w:val="none"/>
              </w:rPr>
              <w:t>招标要求</w:t>
            </w:r>
          </w:p>
        </w:tc>
        <w:tc>
          <w:tcPr>
            <w:tcW w:w="270" w:type="dxa"/>
            <w:vAlign w:val="center"/>
          </w:tcPr>
          <w:p>
            <w:pPr>
              <w:spacing w:after="156"/>
              <w:jc w:val="center"/>
              <w:rPr>
                <w:rStyle w:val="16"/>
                <w:rFonts w:ascii="宋体"/>
                <w:highlight w:val="none"/>
              </w:rPr>
            </w:pPr>
          </w:p>
        </w:tc>
        <w:tc>
          <w:tcPr>
            <w:tcW w:w="3691" w:type="dxa"/>
            <w:gridSpan w:val="4"/>
            <w:vAlign w:val="center"/>
          </w:tcPr>
          <w:p>
            <w:pPr>
              <w:jc w:val="center"/>
              <w:rPr>
                <w:rStyle w:val="16"/>
                <w:rFonts w:hAnsi="宋体"/>
                <w:highlight w:val="none"/>
              </w:rPr>
            </w:pPr>
            <w:r>
              <w:rPr>
                <w:rStyle w:val="16"/>
                <w:rFonts w:hint="eastAsia" w:ascii="宋体" w:hAnsi="宋体" w:cs="宋体"/>
                <w:highlight w:val="none"/>
              </w:rPr>
              <w:t>响应情况</w:t>
            </w:r>
          </w:p>
        </w:tc>
        <w:tc>
          <w:tcPr>
            <w:tcW w:w="697" w:type="dxa"/>
            <w:vAlign w:val="center"/>
          </w:tcPr>
          <w:p>
            <w:pPr>
              <w:spacing w:after="156"/>
              <w:jc w:val="center"/>
              <w:rPr>
                <w:rStyle w:val="16"/>
                <w:rFonts w:ascii="宋体"/>
                <w:highlight w:val="none"/>
              </w:rPr>
            </w:pPr>
            <w:r>
              <w:rPr>
                <w:rStyle w:val="16"/>
                <w:rFonts w:hint="eastAsia" w:ascii="宋体" w:cs="宋体"/>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471" w:type="dxa"/>
            <w:vAlign w:val="center"/>
          </w:tcPr>
          <w:p>
            <w:pPr>
              <w:jc w:val="center"/>
              <w:rPr>
                <w:rStyle w:val="16"/>
                <w:highlight w:val="none"/>
              </w:rPr>
            </w:pPr>
            <w:r>
              <w:rPr>
                <w:rStyle w:val="16"/>
                <w:rFonts w:hint="eastAsia" w:hAnsi="宋体" w:cs="宋体"/>
                <w:highlight w:val="none"/>
              </w:rPr>
              <w:t>品目</w:t>
            </w:r>
          </w:p>
        </w:tc>
        <w:tc>
          <w:tcPr>
            <w:tcW w:w="1514" w:type="dxa"/>
            <w:vAlign w:val="center"/>
          </w:tcPr>
          <w:p>
            <w:pPr>
              <w:jc w:val="center"/>
              <w:rPr>
                <w:rStyle w:val="16"/>
                <w:rFonts w:hAnsi="宋体"/>
                <w:highlight w:val="none"/>
              </w:rPr>
            </w:pPr>
            <w:r>
              <w:rPr>
                <w:rStyle w:val="16"/>
                <w:rFonts w:hint="eastAsia" w:hAnsi="宋体" w:cs="宋体"/>
                <w:highlight w:val="none"/>
              </w:rPr>
              <w:t>产品</w:t>
            </w:r>
          </w:p>
          <w:p>
            <w:pPr>
              <w:jc w:val="center"/>
              <w:rPr>
                <w:rStyle w:val="16"/>
                <w:highlight w:val="none"/>
              </w:rPr>
            </w:pPr>
            <w:r>
              <w:rPr>
                <w:rStyle w:val="16"/>
                <w:rFonts w:hint="eastAsia" w:hAnsi="宋体" w:cs="宋体"/>
                <w:highlight w:val="none"/>
              </w:rPr>
              <w:t>名称</w:t>
            </w:r>
          </w:p>
        </w:tc>
        <w:tc>
          <w:tcPr>
            <w:tcW w:w="567" w:type="dxa"/>
            <w:vAlign w:val="center"/>
          </w:tcPr>
          <w:p>
            <w:pPr>
              <w:jc w:val="center"/>
              <w:rPr>
                <w:rStyle w:val="16"/>
                <w:highlight w:val="none"/>
              </w:rPr>
            </w:pPr>
            <w:r>
              <w:rPr>
                <w:rStyle w:val="16"/>
                <w:rFonts w:hint="eastAsia" w:hAnsi="宋体" w:cs="宋体"/>
                <w:highlight w:val="none"/>
              </w:rPr>
              <w:t>剂型</w:t>
            </w:r>
          </w:p>
        </w:tc>
        <w:tc>
          <w:tcPr>
            <w:tcW w:w="992" w:type="dxa"/>
            <w:vAlign w:val="center"/>
          </w:tcPr>
          <w:p>
            <w:pPr>
              <w:jc w:val="center"/>
              <w:rPr>
                <w:rStyle w:val="16"/>
                <w:rFonts w:hAnsi="宋体"/>
                <w:highlight w:val="none"/>
              </w:rPr>
            </w:pPr>
            <w:r>
              <w:rPr>
                <w:rStyle w:val="16"/>
                <w:rFonts w:hint="eastAsia" w:hAnsi="宋体" w:cs="宋体"/>
                <w:highlight w:val="none"/>
              </w:rPr>
              <w:t>适用</w:t>
            </w:r>
          </w:p>
          <w:p>
            <w:pPr>
              <w:jc w:val="center"/>
              <w:rPr>
                <w:rStyle w:val="16"/>
                <w:highlight w:val="none"/>
              </w:rPr>
            </w:pPr>
            <w:r>
              <w:rPr>
                <w:rStyle w:val="16"/>
                <w:rFonts w:hint="eastAsia" w:hAnsi="宋体" w:cs="宋体"/>
                <w:highlight w:val="none"/>
              </w:rPr>
              <w:t>人群</w:t>
            </w:r>
          </w:p>
        </w:tc>
        <w:tc>
          <w:tcPr>
            <w:tcW w:w="1020" w:type="dxa"/>
            <w:vAlign w:val="center"/>
          </w:tcPr>
          <w:p>
            <w:pPr>
              <w:jc w:val="center"/>
              <w:rPr>
                <w:rStyle w:val="16"/>
                <w:highlight w:val="none"/>
              </w:rPr>
            </w:pPr>
            <w:r>
              <w:rPr>
                <w:rStyle w:val="16"/>
                <w:rFonts w:hint="eastAsia" w:hAnsi="宋体" w:cs="宋体"/>
                <w:highlight w:val="none"/>
              </w:rPr>
              <w:t>技术参数</w:t>
            </w:r>
          </w:p>
        </w:tc>
        <w:tc>
          <w:tcPr>
            <w:tcW w:w="270" w:type="dxa"/>
            <w:vAlign w:val="center"/>
          </w:tcPr>
          <w:p>
            <w:pPr>
              <w:spacing w:after="156"/>
              <w:jc w:val="center"/>
              <w:rPr>
                <w:rStyle w:val="16"/>
                <w:rFonts w:ascii="宋体"/>
                <w:highlight w:val="none"/>
              </w:rPr>
            </w:pPr>
          </w:p>
        </w:tc>
        <w:tc>
          <w:tcPr>
            <w:tcW w:w="1120" w:type="dxa"/>
            <w:vAlign w:val="center"/>
          </w:tcPr>
          <w:p>
            <w:pPr>
              <w:jc w:val="center"/>
              <w:rPr>
                <w:rStyle w:val="16"/>
                <w:rFonts w:hAnsi="宋体"/>
                <w:highlight w:val="none"/>
              </w:rPr>
            </w:pPr>
            <w:r>
              <w:rPr>
                <w:rStyle w:val="16"/>
                <w:rFonts w:hint="eastAsia" w:hAnsi="宋体" w:cs="宋体"/>
                <w:highlight w:val="none"/>
              </w:rPr>
              <w:t>产品</w:t>
            </w:r>
          </w:p>
          <w:p>
            <w:pPr>
              <w:jc w:val="center"/>
              <w:rPr>
                <w:rStyle w:val="16"/>
                <w:highlight w:val="none"/>
              </w:rPr>
            </w:pPr>
            <w:r>
              <w:rPr>
                <w:rStyle w:val="16"/>
                <w:rFonts w:hint="eastAsia" w:hAnsi="宋体" w:cs="宋体"/>
                <w:highlight w:val="none"/>
              </w:rPr>
              <w:t>名称</w:t>
            </w:r>
          </w:p>
        </w:tc>
        <w:tc>
          <w:tcPr>
            <w:tcW w:w="567" w:type="dxa"/>
            <w:vAlign w:val="center"/>
          </w:tcPr>
          <w:p>
            <w:pPr>
              <w:jc w:val="center"/>
              <w:rPr>
                <w:rStyle w:val="16"/>
                <w:highlight w:val="none"/>
              </w:rPr>
            </w:pPr>
            <w:r>
              <w:rPr>
                <w:rStyle w:val="16"/>
                <w:rFonts w:hint="eastAsia" w:hAnsi="宋体" w:cs="宋体"/>
                <w:highlight w:val="none"/>
              </w:rPr>
              <w:t>剂型</w:t>
            </w:r>
          </w:p>
        </w:tc>
        <w:tc>
          <w:tcPr>
            <w:tcW w:w="992" w:type="dxa"/>
            <w:vAlign w:val="center"/>
          </w:tcPr>
          <w:p>
            <w:pPr>
              <w:jc w:val="center"/>
              <w:rPr>
                <w:rStyle w:val="16"/>
                <w:highlight w:val="none"/>
              </w:rPr>
            </w:pPr>
            <w:r>
              <w:rPr>
                <w:rStyle w:val="16"/>
                <w:rFonts w:hint="eastAsia" w:hAnsi="宋体" w:cs="宋体"/>
                <w:highlight w:val="none"/>
              </w:rPr>
              <w:t>适用人群</w:t>
            </w:r>
          </w:p>
        </w:tc>
        <w:tc>
          <w:tcPr>
            <w:tcW w:w="1012" w:type="dxa"/>
            <w:vAlign w:val="center"/>
          </w:tcPr>
          <w:p>
            <w:pPr>
              <w:jc w:val="center"/>
              <w:rPr>
                <w:rStyle w:val="16"/>
                <w:highlight w:val="none"/>
              </w:rPr>
            </w:pPr>
            <w:r>
              <w:rPr>
                <w:rStyle w:val="16"/>
                <w:rFonts w:hint="eastAsia" w:hAnsi="宋体" w:cs="宋体"/>
                <w:highlight w:val="none"/>
              </w:rPr>
              <w:t>技术参数</w:t>
            </w: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Pr>
          <w:p>
            <w:pPr>
              <w:rPr>
                <w:rStyle w:val="16"/>
                <w:rFonts w:ascii="宋体"/>
                <w:highlight w:val="none"/>
              </w:rPr>
            </w:pPr>
          </w:p>
        </w:tc>
        <w:tc>
          <w:tcPr>
            <w:tcW w:w="1514" w:type="dxa"/>
          </w:tcPr>
          <w:p>
            <w:pPr>
              <w:rPr>
                <w:rStyle w:val="16"/>
                <w:rFonts w:ascii="宋体"/>
                <w:highlight w:val="none"/>
              </w:rPr>
            </w:pPr>
          </w:p>
        </w:tc>
        <w:tc>
          <w:tcPr>
            <w:tcW w:w="567" w:type="dxa"/>
          </w:tcPr>
          <w:p>
            <w:pPr>
              <w:rPr>
                <w:rStyle w:val="16"/>
                <w:rFonts w:ascii="宋体"/>
                <w:highlight w:val="none"/>
              </w:rPr>
            </w:pPr>
          </w:p>
        </w:tc>
        <w:tc>
          <w:tcPr>
            <w:tcW w:w="992" w:type="dxa"/>
          </w:tcPr>
          <w:p>
            <w:pPr>
              <w:rPr>
                <w:rStyle w:val="16"/>
                <w:rFonts w:ascii="宋体"/>
                <w:highlight w:val="none"/>
              </w:rPr>
            </w:pPr>
          </w:p>
        </w:tc>
        <w:tc>
          <w:tcPr>
            <w:tcW w:w="1020" w:type="dxa"/>
          </w:tcPr>
          <w:p>
            <w:pPr>
              <w:rPr>
                <w:rStyle w:val="16"/>
                <w:rFonts w:ascii="宋体"/>
                <w:highlight w:val="none"/>
              </w:rPr>
            </w:pPr>
          </w:p>
        </w:tc>
        <w:tc>
          <w:tcPr>
            <w:tcW w:w="270" w:type="dxa"/>
            <w:vAlign w:val="center"/>
          </w:tcPr>
          <w:p>
            <w:pPr>
              <w:rPr>
                <w:rStyle w:val="16"/>
                <w:rFonts w:ascii="宋体"/>
                <w:highlight w:val="none"/>
              </w:rPr>
            </w:pPr>
          </w:p>
        </w:tc>
        <w:tc>
          <w:tcPr>
            <w:tcW w:w="1120" w:type="dxa"/>
            <w:vAlign w:val="center"/>
          </w:tcPr>
          <w:p>
            <w:pPr>
              <w:rPr>
                <w:rStyle w:val="16"/>
                <w:rFonts w:ascii="宋体"/>
                <w:highlight w:val="none"/>
              </w:rPr>
            </w:pPr>
          </w:p>
        </w:tc>
        <w:tc>
          <w:tcPr>
            <w:tcW w:w="567" w:type="dxa"/>
            <w:vAlign w:val="center"/>
          </w:tcPr>
          <w:p>
            <w:pPr>
              <w:rPr>
                <w:rStyle w:val="16"/>
                <w:rFonts w:ascii="宋体"/>
                <w:highlight w:val="none"/>
              </w:rPr>
            </w:pPr>
          </w:p>
        </w:tc>
        <w:tc>
          <w:tcPr>
            <w:tcW w:w="992" w:type="dxa"/>
          </w:tcPr>
          <w:p>
            <w:pPr>
              <w:spacing w:after="156"/>
              <w:jc w:val="center"/>
              <w:rPr>
                <w:rStyle w:val="16"/>
                <w:rFonts w:ascii="宋体"/>
                <w:highlight w:val="none"/>
              </w:rPr>
            </w:pPr>
          </w:p>
        </w:tc>
        <w:tc>
          <w:tcPr>
            <w:tcW w:w="1012" w:type="dxa"/>
            <w:vAlign w:val="center"/>
          </w:tcPr>
          <w:p>
            <w:pPr>
              <w:spacing w:after="156"/>
              <w:jc w:val="center"/>
              <w:rPr>
                <w:rStyle w:val="16"/>
                <w:rFonts w:ascii="宋体"/>
                <w:highlight w:val="none"/>
              </w:rPr>
            </w:pP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Pr>
          <w:p>
            <w:pPr>
              <w:rPr>
                <w:rStyle w:val="16"/>
                <w:rFonts w:ascii="宋体"/>
                <w:highlight w:val="none"/>
              </w:rPr>
            </w:pPr>
          </w:p>
        </w:tc>
        <w:tc>
          <w:tcPr>
            <w:tcW w:w="1514" w:type="dxa"/>
          </w:tcPr>
          <w:p>
            <w:pPr>
              <w:rPr>
                <w:rStyle w:val="16"/>
                <w:rFonts w:ascii="宋体"/>
                <w:highlight w:val="none"/>
              </w:rPr>
            </w:pPr>
          </w:p>
        </w:tc>
        <w:tc>
          <w:tcPr>
            <w:tcW w:w="567" w:type="dxa"/>
          </w:tcPr>
          <w:p>
            <w:pPr>
              <w:rPr>
                <w:rStyle w:val="16"/>
                <w:rFonts w:ascii="宋体"/>
                <w:highlight w:val="none"/>
              </w:rPr>
            </w:pPr>
          </w:p>
        </w:tc>
        <w:tc>
          <w:tcPr>
            <w:tcW w:w="992" w:type="dxa"/>
          </w:tcPr>
          <w:p>
            <w:pPr>
              <w:rPr>
                <w:rStyle w:val="16"/>
                <w:rFonts w:ascii="宋体"/>
                <w:highlight w:val="none"/>
              </w:rPr>
            </w:pPr>
          </w:p>
        </w:tc>
        <w:tc>
          <w:tcPr>
            <w:tcW w:w="1020" w:type="dxa"/>
          </w:tcPr>
          <w:p>
            <w:pPr>
              <w:rPr>
                <w:rStyle w:val="16"/>
                <w:rFonts w:ascii="宋体"/>
                <w:highlight w:val="none"/>
              </w:rPr>
            </w:pPr>
          </w:p>
        </w:tc>
        <w:tc>
          <w:tcPr>
            <w:tcW w:w="270" w:type="dxa"/>
            <w:vAlign w:val="center"/>
          </w:tcPr>
          <w:p>
            <w:pPr>
              <w:rPr>
                <w:rStyle w:val="16"/>
                <w:rFonts w:ascii="宋体"/>
                <w:highlight w:val="none"/>
              </w:rPr>
            </w:pPr>
          </w:p>
        </w:tc>
        <w:tc>
          <w:tcPr>
            <w:tcW w:w="1120" w:type="dxa"/>
            <w:vAlign w:val="center"/>
          </w:tcPr>
          <w:p>
            <w:pPr>
              <w:rPr>
                <w:rStyle w:val="16"/>
                <w:rFonts w:ascii="宋体"/>
                <w:highlight w:val="none"/>
              </w:rPr>
            </w:pPr>
          </w:p>
        </w:tc>
        <w:tc>
          <w:tcPr>
            <w:tcW w:w="567" w:type="dxa"/>
            <w:vAlign w:val="center"/>
          </w:tcPr>
          <w:p>
            <w:pPr>
              <w:rPr>
                <w:rStyle w:val="16"/>
                <w:rFonts w:ascii="宋体"/>
                <w:highlight w:val="none"/>
              </w:rPr>
            </w:pPr>
          </w:p>
        </w:tc>
        <w:tc>
          <w:tcPr>
            <w:tcW w:w="992" w:type="dxa"/>
          </w:tcPr>
          <w:p>
            <w:pPr>
              <w:spacing w:after="156"/>
              <w:jc w:val="center"/>
              <w:rPr>
                <w:rStyle w:val="16"/>
                <w:rFonts w:ascii="宋体"/>
                <w:highlight w:val="none"/>
              </w:rPr>
            </w:pPr>
          </w:p>
        </w:tc>
        <w:tc>
          <w:tcPr>
            <w:tcW w:w="1012" w:type="dxa"/>
            <w:vAlign w:val="center"/>
          </w:tcPr>
          <w:p>
            <w:pPr>
              <w:spacing w:after="156"/>
              <w:jc w:val="center"/>
              <w:rPr>
                <w:rStyle w:val="16"/>
                <w:rFonts w:ascii="宋体"/>
                <w:highlight w:val="none"/>
              </w:rPr>
            </w:pP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Pr>
          <w:p>
            <w:pPr>
              <w:rPr>
                <w:rStyle w:val="16"/>
                <w:rFonts w:ascii="宋体"/>
                <w:highlight w:val="none"/>
              </w:rPr>
            </w:pPr>
          </w:p>
        </w:tc>
        <w:tc>
          <w:tcPr>
            <w:tcW w:w="1514" w:type="dxa"/>
          </w:tcPr>
          <w:p>
            <w:pPr>
              <w:rPr>
                <w:rStyle w:val="16"/>
                <w:rFonts w:ascii="宋体"/>
                <w:highlight w:val="none"/>
              </w:rPr>
            </w:pPr>
          </w:p>
        </w:tc>
        <w:tc>
          <w:tcPr>
            <w:tcW w:w="567" w:type="dxa"/>
          </w:tcPr>
          <w:p>
            <w:pPr>
              <w:rPr>
                <w:rStyle w:val="16"/>
                <w:rFonts w:ascii="宋体"/>
                <w:highlight w:val="none"/>
              </w:rPr>
            </w:pPr>
          </w:p>
        </w:tc>
        <w:tc>
          <w:tcPr>
            <w:tcW w:w="992" w:type="dxa"/>
          </w:tcPr>
          <w:p>
            <w:pPr>
              <w:rPr>
                <w:rStyle w:val="16"/>
                <w:rFonts w:ascii="宋体"/>
                <w:highlight w:val="none"/>
              </w:rPr>
            </w:pPr>
          </w:p>
        </w:tc>
        <w:tc>
          <w:tcPr>
            <w:tcW w:w="1020" w:type="dxa"/>
          </w:tcPr>
          <w:p>
            <w:pPr>
              <w:rPr>
                <w:rStyle w:val="16"/>
                <w:rFonts w:ascii="宋体"/>
                <w:highlight w:val="none"/>
              </w:rPr>
            </w:pPr>
          </w:p>
        </w:tc>
        <w:tc>
          <w:tcPr>
            <w:tcW w:w="270" w:type="dxa"/>
            <w:vAlign w:val="center"/>
          </w:tcPr>
          <w:p>
            <w:pPr>
              <w:rPr>
                <w:rStyle w:val="16"/>
                <w:rFonts w:ascii="宋体"/>
                <w:highlight w:val="none"/>
              </w:rPr>
            </w:pPr>
          </w:p>
        </w:tc>
        <w:tc>
          <w:tcPr>
            <w:tcW w:w="1120" w:type="dxa"/>
            <w:vAlign w:val="center"/>
          </w:tcPr>
          <w:p>
            <w:pPr>
              <w:rPr>
                <w:rStyle w:val="16"/>
                <w:rFonts w:ascii="宋体"/>
                <w:highlight w:val="none"/>
              </w:rPr>
            </w:pPr>
          </w:p>
        </w:tc>
        <w:tc>
          <w:tcPr>
            <w:tcW w:w="567" w:type="dxa"/>
            <w:vAlign w:val="center"/>
          </w:tcPr>
          <w:p>
            <w:pPr>
              <w:rPr>
                <w:rStyle w:val="16"/>
                <w:rFonts w:ascii="宋体"/>
                <w:highlight w:val="none"/>
              </w:rPr>
            </w:pPr>
          </w:p>
        </w:tc>
        <w:tc>
          <w:tcPr>
            <w:tcW w:w="992" w:type="dxa"/>
          </w:tcPr>
          <w:p>
            <w:pPr>
              <w:spacing w:after="156"/>
              <w:jc w:val="center"/>
              <w:rPr>
                <w:rStyle w:val="16"/>
                <w:rFonts w:ascii="宋体"/>
                <w:highlight w:val="none"/>
              </w:rPr>
            </w:pPr>
          </w:p>
        </w:tc>
        <w:tc>
          <w:tcPr>
            <w:tcW w:w="1012" w:type="dxa"/>
            <w:vAlign w:val="center"/>
          </w:tcPr>
          <w:p>
            <w:pPr>
              <w:spacing w:after="156"/>
              <w:jc w:val="center"/>
              <w:rPr>
                <w:rStyle w:val="16"/>
                <w:rFonts w:ascii="宋体"/>
                <w:highlight w:val="none"/>
              </w:rPr>
            </w:pP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Pr>
          <w:p>
            <w:pPr>
              <w:rPr>
                <w:rStyle w:val="16"/>
                <w:rFonts w:ascii="宋体"/>
                <w:highlight w:val="none"/>
              </w:rPr>
            </w:pPr>
          </w:p>
        </w:tc>
        <w:tc>
          <w:tcPr>
            <w:tcW w:w="1514" w:type="dxa"/>
          </w:tcPr>
          <w:p>
            <w:pPr>
              <w:rPr>
                <w:rStyle w:val="16"/>
                <w:rFonts w:ascii="宋体"/>
                <w:highlight w:val="none"/>
              </w:rPr>
            </w:pPr>
          </w:p>
        </w:tc>
        <w:tc>
          <w:tcPr>
            <w:tcW w:w="567" w:type="dxa"/>
          </w:tcPr>
          <w:p>
            <w:pPr>
              <w:rPr>
                <w:rStyle w:val="16"/>
                <w:rFonts w:ascii="宋体"/>
                <w:highlight w:val="none"/>
              </w:rPr>
            </w:pPr>
          </w:p>
        </w:tc>
        <w:tc>
          <w:tcPr>
            <w:tcW w:w="992" w:type="dxa"/>
          </w:tcPr>
          <w:p>
            <w:pPr>
              <w:rPr>
                <w:rStyle w:val="16"/>
                <w:rFonts w:ascii="宋体"/>
                <w:highlight w:val="none"/>
              </w:rPr>
            </w:pPr>
          </w:p>
        </w:tc>
        <w:tc>
          <w:tcPr>
            <w:tcW w:w="1020" w:type="dxa"/>
          </w:tcPr>
          <w:p>
            <w:pPr>
              <w:rPr>
                <w:rStyle w:val="16"/>
                <w:rFonts w:ascii="宋体"/>
                <w:highlight w:val="none"/>
              </w:rPr>
            </w:pPr>
          </w:p>
        </w:tc>
        <w:tc>
          <w:tcPr>
            <w:tcW w:w="270" w:type="dxa"/>
            <w:vAlign w:val="center"/>
          </w:tcPr>
          <w:p>
            <w:pPr>
              <w:rPr>
                <w:rStyle w:val="16"/>
                <w:rFonts w:ascii="宋体"/>
                <w:highlight w:val="none"/>
              </w:rPr>
            </w:pPr>
          </w:p>
        </w:tc>
        <w:tc>
          <w:tcPr>
            <w:tcW w:w="1120" w:type="dxa"/>
            <w:vAlign w:val="center"/>
          </w:tcPr>
          <w:p>
            <w:pPr>
              <w:rPr>
                <w:rStyle w:val="16"/>
                <w:rFonts w:ascii="宋体"/>
                <w:highlight w:val="none"/>
              </w:rPr>
            </w:pPr>
          </w:p>
        </w:tc>
        <w:tc>
          <w:tcPr>
            <w:tcW w:w="567" w:type="dxa"/>
            <w:vAlign w:val="center"/>
          </w:tcPr>
          <w:p>
            <w:pPr>
              <w:rPr>
                <w:rStyle w:val="16"/>
                <w:rFonts w:ascii="宋体"/>
                <w:highlight w:val="none"/>
              </w:rPr>
            </w:pPr>
          </w:p>
        </w:tc>
        <w:tc>
          <w:tcPr>
            <w:tcW w:w="992" w:type="dxa"/>
          </w:tcPr>
          <w:p>
            <w:pPr>
              <w:spacing w:after="156"/>
              <w:jc w:val="center"/>
              <w:rPr>
                <w:rStyle w:val="16"/>
                <w:rFonts w:ascii="宋体"/>
                <w:highlight w:val="none"/>
              </w:rPr>
            </w:pPr>
          </w:p>
        </w:tc>
        <w:tc>
          <w:tcPr>
            <w:tcW w:w="1012" w:type="dxa"/>
            <w:vAlign w:val="center"/>
          </w:tcPr>
          <w:p>
            <w:pPr>
              <w:spacing w:after="156"/>
              <w:jc w:val="center"/>
              <w:rPr>
                <w:rStyle w:val="16"/>
                <w:rFonts w:ascii="宋体"/>
                <w:highlight w:val="none"/>
              </w:rPr>
            </w:pP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Pr>
          <w:p>
            <w:pPr>
              <w:rPr>
                <w:rStyle w:val="16"/>
                <w:rFonts w:ascii="宋体"/>
                <w:highlight w:val="none"/>
              </w:rPr>
            </w:pPr>
          </w:p>
        </w:tc>
        <w:tc>
          <w:tcPr>
            <w:tcW w:w="1514" w:type="dxa"/>
          </w:tcPr>
          <w:p>
            <w:pPr>
              <w:rPr>
                <w:rStyle w:val="16"/>
                <w:rFonts w:ascii="宋体"/>
                <w:highlight w:val="none"/>
              </w:rPr>
            </w:pPr>
          </w:p>
        </w:tc>
        <w:tc>
          <w:tcPr>
            <w:tcW w:w="567" w:type="dxa"/>
          </w:tcPr>
          <w:p>
            <w:pPr>
              <w:rPr>
                <w:rStyle w:val="16"/>
                <w:rFonts w:ascii="宋体"/>
                <w:highlight w:val="none"/>
              </w:rPr>
            </w:pPr>
          </w:p>
        </w:tc>
        <w:tc>
          <w:tcPr>
            <w:tcW w:w="992" w:type="dxa"/>
          </w:tcPr>
          <w:p>
            <w:pPr>
              <w:rPr>
                <w:rStyle w:val="16"/>
                <w:rFonts w:ascii="宋体"/>
                <w:highlight w:val="none"/>
              </w:rPr>
            </w:pPr>
          </w:p>
        </w:tc>
        <w:tc>
          <w:tcPr>
            <w:tcW w:w="1020" w:type="dxa"/>
          </w:tcPr>
          <w:p>
            <w:pPr>
              <w:rPr>
                <w:rStyle w:val="16"/>
                <w:rFonts w:ascii="宋体"/>
                <w:highlight w:val="none"/>
              </w:rPr>
            </w:pPr>
          </w:p>
        </w:tc>
        <w:tc>
          <w:tcPr>
            <w:tcW w:w="270" w:type="dxa"/>
            <w:vAlign w:val="center"/>
          </w:tcPr>
          <w:p>
            <w:pPr>
              <w:rPr>
                <w:rStyle w:val="16"/>
                <w:rFonts w:ascii="宋体"/>
                <w:highlight w:val="none"/>
              </w:rPr>
            </w:pPr>
          </w:p>
        </w:tc>
        <w:tc>
          <w:tcPr>
            <w:tcW w:w="1120" w:type="dxa"/>
            <w:vAlign w:val="center"/>
          </w:tcPr>
          <w:p>
            <w:pPr>
              <w:rPr>
                <w:rStyle w:val="16"/>
                <w:rFonts w:ascii="宋体"/>
                <w:highlight w:val="none"/>
              </w:rPr>
            </w:pPr>
          </w:p>
        </w:tc>
        <w:tc>
          <w:tcPr>
            <w:tcW w:w="567" w:type="dxa"/>
            <w:vAlign w:val="center"/>
          </w:tcPr>
          <w:p>
            <w:pPr>
              <w:rPr>
                <w:rStyle w:val="16"/>
                <w:rFonts w:ascii="宋体"/>
                <w:highlight w:val="none"/>
              </w:rPr>
            </w:pPr>
          </w:p>
        </w:tc>
        <w:tc>
          <w:tcPr>
            <w:tcW w:w="992" w:type="dxa"/>
          </w:tcPr>
          <w:p>
            <w:pPr>
              <w:spacing w:after="156"/>
              <w:jc w:val="center"/>
              <w:rPr>
                <w:rStyle w:val="16"/>
                <w:rFonts w:ascii="宋体"/>
                <w:highlight w:val="none"/>
              </w:rPr>
            </w:pPr>
          </w:p>
        </w:tc>
        <w:tc>
          <w:tcPr>
            <w:tcW w:w="1012" w:type="dxa"/>
            <w:vAlign w:val="center"/>
          </w:tcPr>
          <w:p>
            <w:pPr>
              <w:spacing w:after="156"/>
              <w:jc w:val="center"/>
              <w:rPr>
                <w:rStyle w:val="16"/>
                <w:rFonts w:ascii="宋体"/>
                <w:highlight w:val="none"/>
              </w:rPr>
            </w:pP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Pr>
          <w:p>
            <w:pPr>
              <w:rPr>
                <w:rStyle w:val="16"/>
                <w:rFonts w:ascii="宋体"/>
                <w:highlight w:val="none"/>
              </w:rPr>
            </w:pPr>
          </w:p>
        </w:tc>
        <w:tc>
          <w:tcPr>
            <w:tcW w:w="1514" w:type="dxa"/>
          </w:tcPr>
          <w:p>
            <w:pPr>
              <w:rPr>
                <w:rStyle w:val="16"/>
                <w:rFonts w:ascii="宋体"/>
                <w:highlight w:val="none"/>
              </w:rPr>
            </w:pPr>
          </w:p>
        </w:tc>
        <w:tc>
          <w:tcPr>
            <w:tcW w:w="567" w:type="dxa"/>
          </w:tcPr>
          <w:p>
            <w:pPr>
              <w:rPr>
                <w:rStyle w:val="16"/>
                <w:rFonts w:ascii="宋体"/>
                <w:highlight w:val="none"/>
              </w:rPr>
            </w:pPr>
          </w:p>
        </w:tc>
        <w:tc>
          <w:tcPr>
            <w:tcW w:w="992" w:type="dxa"/>
          </w:tcPr>
          <w:p>
            <w:pPr>
              <w:rPr>
                <w:rStyle w:val="16"/>
                <w:rFonts w:ascii="宋体"/>
                <w:highlight w:val="none"/>
              </w:rPr>
            </w:pPr>
          </w:p>
        </w:tc>
        <w:tc>
          <w:tcPr>
            <w:tcW w:w="1020" w:type="dxa"/>
          </w:tcPr>
          <w:p>
            <w:pPr>
              <w:rPr>
                <w:rStyle w:val="16"/>
                <w:rFonts w:ascii="宋体"/>
                <w:highlight w:val="none"/>
              </w:rPr>
            </w:pPr>
          </w:p>
        </w:tc>
        <w:tc>
          <w:tcPr>
            <w:tcW w:w="270" w:type="dxa"/>
            <w:vAlign w:val="center"/>
          </w:tcPr>
          <w:p>
            <w:pPr>
              <w:rPr>
                <w:rStyle w:val="16"/>
                <w:rFonts w:ascii="宋体"/>
                <w:highlight w:val="none"/>
              </w:rPr>
            </w:pPr>
          </w:p>
        </w:tc>
        <w:tc>
          <w:tcPr>
            <w:tcW w:w="1120" w:type="dxa"/>
            <w:vAlign w:val="center"/>
          </w:tcPr>
          <w:p>
            <w:pPr>
              <w:rPr>
                <w:rStyle w:val="16"/>
                <w:rFonts w:ascii="宋体"/>
                <w:highlight w:val="none"/>
              </w:rPr>
            </w:pPr>
          </w:p>
        </w:tc>
        <w:tc>
          <w:tcPr>
            <w:tcW w:w="567" w:type="dxa"/>
            <w:vAlign w:val="center"/>
          </w:tcPr>
          <w:p>
            <w:pPr>
              <w:rPr>
                <w:rStyle w:val="16"/>
                <w:rFonts w:ascii="宋体"/>
                <w:highlight w:val="none"/>
              </w:rPr>
            </w:pPr>
          </w:p>
        </w:tc>
        <w:tc>
          <w:tcPr>
            <w:tcW w:w="992" w:type="dxa"/>
          </w:tcPr>
          <w:p>
            <w:pPr>
              <w:spacing w:after="156"/>
              <w:jc w:val="center"/>
              <w:rPr>
                <w:rStyle w:val="16"/>
                <w:rFonts w:ascii="宋体"/>
                <w:highlight w:val="none"/>
              </w:rPr>
            </w:pPr>
          </w:p>
        </w:tc>
        <w:tc>
          <w:tcPr>
            <w:tcW w:w="1012" w:type="dxa"/>
            <w:vAlign w:val="center"/>
          </w:tcPr>
          <w:p>
            <w:pPr>
              <w:spacing w:after="156"/>
              <w:jc w:val="center"/>
              <w:rPr>
                <w:rStyle w:val="16"/>
                <w:rFonts w:ascii="宋体"/>
                <w:highlight w:val="none"/>
              </w:rPr>
            </w:pPr>
          </w:p>
        </w:tc>
        <w:tc>
          <w:tcPr>
            <w:tcW w:w="697" w:type="dxa"/>
            <w:vAlign w:val="center"/>
          </w:tcPr>
          <w:p>
            <w:pPr>
              <w:spacing w:after="156"/>
              <w:jc w:val="center"/>
              <w:rPr>
                <w:rStyle w:val="16"/>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71" w:type="dxa"/>
            <w:tcBorders>
              <w:bottom w:val="double" w:color="000000" w:sz="6" w:space="0"/>
            </w:tcBorders>
          </w:tcPr>
          <w:p>
            <w:pPr>
              <w:rPr>
                <w:rStyle w:val="16"/>
                <w:rFonts w:ascii="宋体"/>
                <w:highlight w:val="none"/>
              </w:rPr>
            </w:pPr>
          </w:p>
        </w:tc>
        <w:tc>
          <w:tcPr>
            <w:tcW w:w="1514" w:type="dxa"/>
            <w:tcBorders>
              <w:bottom w:val="double" w:color="000000" w:sz="6" w:space="0"/>
            </w:tcBorders>
          </w:tcPr>
          <w:p>
            <w:pPr>
              <w:rPr>
                <w:rStyle w:val="16"/>
                <w:rFonts w:ascii="宋体"/>
                <w:highlight w:val="none"/>
              </w:rPr>
            </w:pPr>
          </w:p>
        </w:tc>
        <w:tc>
          <w:tcPr>
            <w:tcW w:w="567" w:type="dxa"/>
            <w:tcBorders>
              <w:bottom w:val="double" w:color="000000" w:sz="6" w:space="0"/>
            </w:tcBorders>
          </w:tcPr>
          <w:p>
            <w:pPr>
              <w:rPr>
                <w:rStyle w:val="16"/>
                <w:rFonts w:ascii="宋体"/>
                <w:highlight w:val="none"/>
              </w:rPr>
            </w:pPr>
          </w:p>
        </w:tc>
        <w:tc>
          <w:tcPr>
            <w:tcW w:w="992" w:type="dxa"/>
            <w:tcBorders>
              <w:bottom w:val="double" w:color="000000" w:sz="6" w:space="0"/>
            </w:tcBorders>
          </w:tcPr>
          <w:p>
            <w:pPr>
              <w:rPr>
                <w:rStyle w:val="16"/>
                <w:rFonts w:ascii="宋体"/>
                <w:highlight w:val="none"/>
              </w:rPr>
            </w:pPr>
          </w:p>
        </w:tc>
        <w:tc>
          <w:tcPr>
            <w:tcW w:w="1020" w:type="dxa"/>
            <w:tcBorders>
              <w:bottom w:val="double" w:color="000000" w:sz="6" w:space="0"/>
            </w:tcBorders>
          </w:tcPr>
          <w:p>
            <w:pPr>
              <w:rPr>
                <w:rStyle w:val="16"/>
                <w:rFonts w:ascii="宋体"/>
                <w:highlight w:val="none"/>
              </w:rPr>
            </w:pPr>
          </w:p>
        </w:tc>
        <w:tc>
          <w:tcPr>
            <w:tcW w:w="270" w:type="dxa"/>
            <w:tcBorders>
              <w:bottom w:val="double" w:color="000000" w:sz="6" w:space="0"/>
            </w:tcBorders>
            <w:vAlign w:val="center"/>
          </w:tcPr>
          <w:p>
            <w:pPr>
              <w:rPr>
                <w:rStyle w:val="16"/>
                <w:rFonts w:ascii="宋体"/>
                <w:highlight w:val="none"/>
              </w:rPr>
            </w:pPr>
          </w:p>
        </w:tc>
        <w:tc>
          <w:tcPr>
            <w:tcW w:w="1120" w:type="dxa"/>
            <w:tcBorders>
              <w:bottom w:val="double" w:color="000000" w:sz="6" w:space="0"/>
            </w:tcBorders>
            <w:vAlign w:val="center"/>
          </w:tcPr>
          <w:p>
            <w:pPr>
              <w:rPr>
                <w:rStyle w:val="16"/>
                <w:rFonts w:ascii="宋体"/>
                <w:highlight w:val="none"/>
              </w:rPr>
            </w:pPr>
          </w:p>
        </w:tc>
        <w:tc>
          <w:tcPr>
            <w:tcW w:w="567" w:type="dxa"/>
            <w:tcBorders>
              <w:bottom w:val="double" w:color="000000" w:sz="6" w:space="0"/>
            </w:tcBorders>
            <w:vAlign w:val="center"/>
          </w:tcPr>
          <w:p>
            <w:pPr>
              <w:rPr>
                <w:rStyle w:val="16"/>
                <w:rFonts w:ascii="宋体"/>
                <w:highlight w:val="none"/>
              </w:rPr>
            </w:pPr>
          </w:p>
        </w:tc>
        <w:tc>
          <w:tcPr>
            <w:tcW w:w="992" w:type="dxa"/>
            <w:tcBorders>
              <w:bottom w:val="double" w:color="000000" w:sz="6" w:space="0"/>
            </w:tcBorders>
          </w:tcPr>
          <w:p>
            <w:pPr>
              <w:spacing w:after="156"/>
              <w:jc w:val="center"/>
              <w:rPr>
                <w:rStyle w:val="16"/>
                <w:rFonts w:ascii="宋体"/>
                <w:highlight w:val="none"/>
              </w:rPr>
            </w:pPr>
          </w:p>
        </w:tc>
        <w:tc>
          <w:tcPr>
            <w:tcW w:w="1012" w:type="dxa"/>
            <w:tcBorders>
              <w:bottom w:val="double" w:color="000000" w:sz="6" w:space="0"/>
            </w:tcBorders>
            <w:vAlign w:val="center"/>
          </w:tcPr>
          <w:p>
            <w:pPr>
              <w:spacing w:after="156"/>
              <w:jc w:val="center"/>
              <w:rPr>
                <w:rStyle w:val="16"/>
                <w:rFonts w:ascii="宋体"/>
                <w:highlight w:val="none"/>
              </w:rPr>
            </w:pPr>
          </w:p>
        </w:tc>
        <w:tc>
          <w:tcPr>
            <w:tcW w:w="697" w:type="dxa"/>
            <w:tcBorders>
              <w:bottom w:val="double" w:color="000000" w:sz="6" w:space="0"/>
            </w:tcBorders>
            <w:vAlign w:val="center"/>
          </w:tcPr>
          <w:p>
            <w:pPr>
              <w:spacing w:after="156"/>
              <w:jc w:val="center"/>
              <w:rPr>
                <w:rStyle w:val="16"/>
                <w:rFonts w:ascii="宋体"/>
                <w:highlight w:val="none"/>
              </w:rPr>
            </w:pPr>
          </w:p>
        </w:tc>
      </w:tr>
    </w:tbl>
    <w:p>
      <w:pPr>
        <w:spacing w:line="360" w:lineRule="auto"/>
        <w:rPr>
          <w:rStyle w:val="16"/>
          <w:rFonts w:ascii="宋体"/>
          <w:highlight w:val="none"/>
        </w:rPr>
      </w:pPr>
    </w:p>
    <w:p>
      <w:pPr>
        <w:spacing w:line="360" w:lineRule="auto"/>
        <w:rPr>
          <w:rStyle w:val="16"/>
          <w:rFonts w:ascii="宋体"/>
          <w:highlight w:val="none"/>
          <w:u w:val="single"/>
        </w:rPr>
      </w:pPr>
      <w:r>
        <w:rPr>
          <w:rStyle w:val="16"/>
          <w:rFonts w:hint="eastAsia" w:ascii="宋体" w:hAnsi="宋体" w:cs="宋体"/>
          <w:highlight w:val="none"/>
        </w:rPr>
        <w:t>磋商供应商代表签字：</w:t>
      </w:r>
      <w:r>
        <w:rPr>
          <w:rStyle w:val="16"/>
          <w:rFonts w:ascii="宋体" w:hAnsi="宋体" w:cs="宋体"/>
          <w:highlight w:val="none"/>
          <w:u w:val="single"/>
        </w:rPr>
        <w:t xml:space="preserve">                    </w:t>
      </w:r>
    </w:p>
    <w:p>
      <w:pPr>
        <w:spacing w:line="360" w:lineRule="auto"/>
        <w:rPr>
          <w:rStyle w:val="16"/>
          <w:rFonts w:ascii="宋体"/>
          <w:highlight w:val="none"/>
        </w:rPr>
      </w:pPr>
      <w:r>
        <w:rPr>
          <w:rStyle w:val="16"/>
          <w:rFonts w:hint="eastAsia" w:ascii="宋体" w:hAnsi="宋体" w:cs="宋体"/>
          <w:highlight w:val="none"/>
        </w:rPr>
        <w:t>磋商供应商盖章：</w:t>
      </w:r>
      <w:r>
        <w:rPr>
          <w:rStyle w:val="16"/>
          <w:rFonts w:ascii="宋体" w:hAnsi="宋体" w:cs="宋体"/>
          <w:highlight w:val="none"/>
          <w:u w:val="single"/>
        </w:rPr>
        <w:t xml:space="preserve">                        </w:t>
      </w:r>
    </w:p>
    <w:p>
      <w:pPr>
        <w:spacing w:line="360" w:lineRule="auto"/>
        <w:rPr>
          <w:rStyle w:val="16"/>
          <w:rFonts w:ascii="宋体"/>
          <w:highlight w:val="none"/>
        </w:rPr>
      </w:pPr>
      <w:r>
        <w:rPr>
          <w:rStyle w:val="16"/>
          <w:rFonts w:hint="eastAsia" w:ascii="宋体" w:hAnsi="宋体" w:cs="宋体"/>
          <w:highlight w:val="none"/>
        </w:rPr>
        <w:t>注：</w:t>
      </w:r>
      <w:r>
        <w:rPr>
          <w:rStyle w:val="16"/>
          <w:rFonts w:ascii="宋体" w:hAnsi="宋体" w:cs="宋体"/>
          <w:highlight w:val="none"/>
        </w:rPr>
        <w:t>1</w:t>
      </w:r>
      <w:r>
        <w:rPr>
          <w:rStyle w:val="16"/>
          <w:rFonts w:hint="eastAsia" w:ascii="宋体" w:hAnsi="宋体" w:cs="宋体"/>
          <w:highlight w:val="none"/>
        </w:rPr>
        <w:t>、针对第三部分</w:t>
      </w:r>
      <w:r>
        <w:rPr>
          <w:rStyle w:val="16"/>
          <w:rFonts w:hint="eastAsia" w:ascii="宋体" w:cs="宋体"/>
          <w:highlight w:val="none"/>
        </w:rPr>
        <w:t>“</w:t>
      </w:r>
      <w:r>
        <w:rPr>
          <w:rStyle w:val="16"/>
          <w:rFonts w:hint="eastAsia" w:ascii="宋体" w:hAnsi="宋体" w:cs="宋体"/>
          <w:highlight w:val="none"/>
        </w:rPr>
        <w:t>用户需求</w:t>
      </w:r>
      <w:r>
        <w:rPr>
          <w:rStyle w:val="16"/>
          <w:rFonts w:hint="eastAsia" w:ascii="宋体" w:cs="宋体"/>
          <w:highlight w:val="none"/>
        </w:rPr>
        <w:t>”“</w:t>
      </w:r>
      <w:r>
        <w:rPr>
          <w:rStyle w:val="16"/>
          <w:rFonts w:ascii="宋体" w:hAnsi="宋体" w:cs="宋体"/>
          <w:highlight w:val="none"/>
        </w:rPr>
        <w:t>2.</w:t>
      </w:r>
      <w:r>
        <w:rPr>
          <w:rStyle w:val="16"/>
          <w:rFonts w:hint="eastAsia" w:ascii="宋体" w:hAnsi="宋体" w:cs="宋体"/>
          <w:highlight w:val="none"/>
        </w:rPr>
        <w:t>采购清单和采购要求</w:t>
      </w:r>
      <w:r>
        <w:rPr>
          <w:rStyle w:val="16"/>
          <w:rFonts w:hint="eastAsia" w:ascii="宋体" w:cs="宋体"/>
          <w:highlight w:val="none"/>
        </w:rPr>
        <w:t>”</w:t>
      </w:r>
      <w:r>
        <w:rPr>
          <w:rStyle w:val="16"/>
          <w:rFonts w:hint="eastAsia" w:ascii="宋体" w:hAnsi="宋体" w:cs="宋体"/>
          <w:highlight w:val="none"/>
        </w:rPr>
        <w:t>逐条响应。</w:t>
      </w:r>
    </w:p>
    <w:p>
      <w:pPr>
        <w:spacing w:line="360" w:lineRule="auto"/>
        <w:ind w:firstLine="420" w:firstLineChars="200"/>
        <w:rPr>
          <w:rStyle w:val="16"/>
          <w:rFonts w:ascii="宋体"/>
          <w:highlight w:val="none"/>
        </w:rPr>
      </w:pPr>
      <w:r>
        <w:rPr>
          <w:rStyle w:val="16"/>
          <w:rFonts w:ascii="宋体" w:hAnsi="宋体" w:cs="宋体"/>
          <w:highlight w:val="none"/>
        </w:rPr>
        <w:t>2</w:t>
      </w:r>
      <w:r>
        <w:rPr>
          <w:rStyle w:val="16"/>
          <w:rFonts w:hint="eastAsia" w:ascii="宋体" w:hAnsi="宋体" w:cs="宋体"/>
          <w:highlight w:val="none"/>
        </w:rPr>
        <w:t>、如完全粘贴磋商文件的要求，视为没有实质性响应</w:t>
      </w:r>
    </w:p>
    <w:p>
      <w:pPr>
        <w:spacing w:line="360" w:lineRule="auto"/>
        <w:ind w:firstLine="480"/>
        <w:rPr>
          <w:rStyle w:val="16"/>
          <w:rFonts w:ascii="宋体"/>
          <w:highlight w:val="none"/>
        </w:rPr>
      </w:pPr>
      <w:r>
        <w:rPr>
          <w:rStyle w:val="16"/>
          <w:rFonts w:ascii="宋体" w:hAnsi="宋体" w:cs="宋体"/>
          <w:highlight w:val="none"/>
        </w:rPr>
        <w:t>3</w:t>
      </w:r>
      <w:r>
        <w:rPr>
          <w:rStyle w:val="16"/>
          <w:rFonts w:hint="eastAsia" w:ascii="宋体" w:hAnsi="宋体" w:cs="宋体"/>
          <w:highlight w:val="none"/>
        </w:rPr>
        <w:t>、</w:t>
      </w:r>
      <w:r>
        <w:rPr>
          <w:rStyle w:val="16"/>
          <w:rFonts w:hint="eastAsia" w:ascii="宋体" w:cs="宋体"/>
          <w:highlight w:val="none"/>
        </w:rPr>
        <w:t>“</w:t>
      </w:r>
      <w:r>
        <w:rPr>
          <w:rStyle w:val="16"/>
          <w:rFonts w:hint="eastAsia" w:ascii="宋体" w:hAnsi="宋体" w:cs="宋体"/>
          <w:highlight w:val="none"/>
        </w:rPr>
        <w:t>偏离情况</w:t>
      </w:r>
      <w:r>
        <w:rPr>
          <w:rStyle w:val="16"/>
          <w:rFonts w:hint="eastAsia" w:ascii="宋体" w:cs="宋体"/>
          <w:highlight w:val="none"/>
        </w:rPr>
        <w:t>”</w:t>
      </w:r>
      <w:r>
        <w:rPr>
          <w:rStyle w:val="16"/>
          <w:rFonts w:hint="eastAsia" w:ascii="宋体" w:hAnsi="宋体" w:cs="宋体"/>
          <w:highlight w:val="none"/>
        </w:rPr>
        <w:t>栏填写：</w:t>
      </w:r>
      <w:r>
        <w:rPr>
          <w:rStyle w:val="16"/>
          <w:rFonts w:hint="eastAsia" w:ascii="宋体" w:cs="宋体"/>
          <w:highlight w:val="none"/>
        </w:rPr>
        <w:t>“</w:t>
      </w:r>
      <w:r>
        <w:rPr>
          <w:rStyle w:val="16"/>
          <w:rFonts w:hint="eastAsia" w:ascii="宋体" w:hAnsi="宋体" w:cs="宋体"/>
          <w:highlight w:val="none"/>
        </w:rPr>
        <w:t>正偏离</w:t>
      </w:r>
      <w:r>
        <w:rPr>
          <w:rStyle w:val="16"/>
          <w:rFonts w:hint="eastAsia" w:ascii="宋体" w:cs="宋体"/>
          <w:highlight w:val="none"/>
        </w:rPr>
        <w:t>”</w:t>
      </w:r>
      <w:r>
        <w:rPr>
          <w:rStyle w:val="16"/>
          <w:rFonts w:hint="eastAsia" w:ascii="宋体" w:hAnsi="宋体" w:cs="宋体"/>
          <w:highlight w:val="none"/>
        </w:rPr>
        <w:t>或</w:t>
      </w:r>
      <w:r>
        <w:rPr>
          <w:rStyle w:val="16"/>
          <w:rFonts w:hint="eastAsia" w:ascii="宋体" w:cs="宋体"/>
          <w:highlight w:val="none"/>
        </w:rPr>
        <w:t>“</w:t>
      </w:r>
      <w:r>
        <w:rPr>
          <w:rStyle w:val="16"/>
          <w:rFonts w:hint="eastAsia" w:ascii="宋体" w:hAnsi="宋体" w:cs="宋体"/>
          <w:highlight w:val="none"/>
        </w:rPr>
        <w:t>负偏离</w:t>
      </w:r>
      <w:r>
        <w:rPr>
          <w:rStyle w:val="16"/>
          <w:rFonts w:hint="eastAsia" w:ascii="宋体" w:cs="宋体"/>
          <w:highlight w:val="none"/>
        </w:rPr>
        <w:t>”</w:t>
      </w:r>
      <w:r>
        <w:rPr>
          <w:rStyle w:val="16"/>
          <w:rFonts w:hint="eastAsia" w:ascii="宋体" w:hAnsi="宋体" w:cs="宋体"/>
          <w:highlight w:val="none"/>
        </w:rPr>
        <w:t>或</w:t>
      </w:r>
      <w:r>
        <w:rPr>
          <w:rStyle w:val="16"/>
          <w:rFonts w:hint="eastAsia" w:ascii="宋体" w:cs="宋体"/>
          <w:highlight w:val="none"/>
        </w:rPr>
        <w:t>“</w:t>
      </w:r>
      <w:r>
        <w:rPr>
          <w:rStyle w:val="16"/>
          <w:rFonts w:hint="eastAsia" w:ascii="宋体" w:hAnsi="宋体" w:cs="宋体"/>
          <w:highlight w:val="none"/>
        </w:rPr>
        <w:t>符合</w:t>
      </w:r>
      <w:r>
        <w:rPr>
          <w:rStyle w:val="16"/>
          <w:rFonts w:hint="eastAsia" w:ascii="宋体" w:cs="宋体"/>
          <w:highlight w:val="none"/>
        </w:rPr>
        <w:t>”</w:t>
      </w:r>
    </w:p>
    <w:p>
      <w:pPr>
        <w:snapToGrid w:val="0"/>
        <w:spacing w:before="156" w:line="360" w:lineRule="auto"/>
        <w:ind w:firstLine="422" w:firstLineChars="200"/>
        <w:jc w:val="center"/>
        <w:rPr>
          <w:rStyle w:val="16"/>
          <w:rFonts w:ascii="宋体"/>
          <w:b/>
          <w:bCs/>
          <w:highlight w:val="none"/>
        </w:rPr>
      </w:pPr>
    </w:p>
    <w:p>
      <w:pPr>
        <w:ind w:firstLine="4158" w:firstLineChars="1980"/>
        <w:rPr>
          <w:rStyle w:val="16"/>
          <w:rFonts w:ascii="宋体"/>
          <w:highlight w:val="none"/>
        </w:rPr>
      </w:pPr>
      <w:r>
        <w:rPr>
          <w:rStyle w:val="16"/>
          <w:rFonts w:hint="eastAsia" w:ascii="宋体" w:hAnsi="宋体" w:cs="宋体"/>
          <w:highlight w:val="none"/>
        </w:rPr>
        <w:t>磋商供应商（盖公章）</w:t>
      </w:r>
    </w:p>
    <w:p>
      <w:pPr>
        <w:ind w:firstLine="4158" w:firstLineChars="1980"/>
        <w:rPr>
          <w:rStyle w:val="16"/>
          <w:rFonts w:ascii="宋体"/>
          <w:highlight w:val="none"/>
        </w:rPr>
      </w:pPr>
    </w:p>
    <w:p>
      <w:pPr>
        <w:ind w:firstLine="4158" w:firstLineChars="1980"/>
        <w:rPr>
          <w:rStyle w:val="16"/>
          <w:rFonts w:ascii="宋体"/>
          <w:highlight w:val="none"/>
        </w:rPr>
      </w:pPr>
      <w:r>
        <w:rPr>
          <w:rStyle w:val="16"/>
          <w:rFonts w:hint="eastAsia" w:ascii="宋体" w:hAnsi="宋体" w:cs="宋体"/>
          <w:highlight w:val="none"/>
        </w:rPr>
        <w:t>法定代表人或授权代表（签字或盖章）</w:t>
      </w:r>
    </w:p>
    <w:p>
      <w:pPr>
        <w:ind w:firstLine="4158" w:firstLineChars="1980"/>
        <w:rPr>
          <w:rStyle w:val="16"/>
          <w:rFonts w:ascii="宋体"/>
          <w:highlight w:val="none"/>
        </w:rPr>
      </w:pPr>
    </w:p>
    <w:p>
      <w:pPr>
        <w:snapToGrid w:val="0"/>
        <w:spacing w:line="360" w:lineRule="auto"/>
        <w:ind w:firstLine="420" w:firstLineChars="200"/>
        <w:jc w:val="center"/>
        <w:textAlignment w:val="bottom"/>
        <w:rPr>
          <w:rStyle w:val="16"/>
          <w:rFonts w:ascii="宋体"/>
          <w:highlight w:val="none"/>
        </w:rPr>
      </w:pPr>
      <w:r>
        <w:rPr>
          <w:rStyle w:val="16"/>
          <w:rFonts w:hint="eastAsia" w:ascii="宋体" w:hAnsi="宋体" w:cs="宋体"/>
          <w:highlight w:val="none"/>
        </w:rPr>
        <w:t>日</w:t>
      </w:r>
      <w:r>
        <w:rPr>
          <w:rStyle w:val="16"/>
          <w:rFonts w:ascii="宋体" w:hAnsi="宋体" w:cs="宋体"/>
          <w:highlight w:val="none"/>
        </w:rPr>
        <w:t xml:space="preserve">  </w:t>
      </w:r>
      <w:r>
        <w:rPr>
          <w:rStyle w:val="16"/>
          <w:rFonts w:hint="eastAsia" w:ascii="宋体" w:hAnsi="宋体" w:cs="宋体"/>
          <w:highlight w:val="none"/>
        </w:rPr>
        <w:t>期：</w:t>
      </w: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r>
        <w:rPr>
          <w:rStyle w:val="16"/>
          <w:rFonts w:ascii="宋体"/>
          <w:highlight w:val="none"/>
        </w:rPr>
        <w:br w:type="page"/>
      </w: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6</w:t>
      </w:r>
      <w:r>
        <w:rPr>
          <w:rStyle w:val="16"/>
          <w:rFonts w:hint="eastAsia" w:ascii="宋体" w:hAnsi="宋体" w:cs="宋体"/>
          <w:highlight w:val="none"/>
        </w:rPr>
        <w:t>）供货产品介绍</w:t>
      </w: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7</w:t>
      </w:r>
      <w:r>
        <w:rPr>
          <w:rStyle w:val="16"/>
          <w:rFonts w:hint="eastAsia" w:ascii="宋体" w:hAnsi="宋体" w:cs="宋体"/>
          <w:highlight w:val="none"/>
        </w:rPr>
        <w:t>）</w:t>
      </w:r>
      <w:r>
        <w:rPr>
          <w:rStyle w:val="16"/>
          <w:rFonts w:hint="eastAsia" w:cs="宋体"/>
          <w:highlight w:val="none"/>
        </w:rPr>
        <w:t>供应商自</w:t>
      </w:r>
      <w:r>
        <w:rPr>
          <w:rStyle w:val="16"/>
          <w:highlight w:val="none"/>
        </w:rPr>
        <w:t>2016</w:t>
      </w:r>
      <w:r>
        <w:rPr>
          <w:rStyle w:val="16"/>
          <w:rFonts w:hint="eastAsia" w:cs="宋体"/>
          <w:highlight w:val="none"/>
        </w:rPr>
        <w:t>年</w:t>
      </w:r>
      <w:r>
        <w:rPr>
          <w:rStyle w:val="16"/>
          <w:highlight w:val="none"/>
        </w:rPr>
        <w:t>1</w:t>
      </w:r>
      <w:r>
        <w:rPr>
          <w:rStyle w:val="16"/>
          <w:rFonts w:hint="eastAsia" w:cs="宋体"/>
          <w:highlight w:val="none"/>
        </w:rPr>
        <w:t>月</w:t>
      </w:r>
      <w:r>
        <w:rPr>
          <w:rStyle w:val="16"/>
          <w:highlight w:val="none"/>
        </w:rPr>
        <w:t>1</w:t>
      </w:r>
      <w:r>
        <w:rPr>
          <w:rStyle w:val="16"/>
          <w:rFonts w:hint="eastAsia" w:cs="宋体"/>
          <w:highlight w:val="none"/>
        </w:rPr>
        <w:t>日起签订的所投品目的供货合同复印件，需不同用户单位</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8</w:t>
      </w:r>
      <w:r>
        <w:rPr>
          <w:rStyle w:val="16"/>
          <w:rFonts w:hint="eastAsia" w:ascii="宋体" w:hAnsi="宋体" w:cs="宋体"/>
          <w:highlight w:val="none"/>
        </w:rPr>
        <w:t>）</w:t>
      </w:r>
      <w:r>
        <w:rPr>
          <w:rStyle w:val="16"/>
          <w:rFonts w:hint="eastAsia" w:cs="宋体"/>
          <w:highlight w:val="none"/>
        </w:rPr>
        <w:t>本项目整体服务方案</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9</w:t>
      </w:r>
      <w:r>
        <w:rPr>
          <w:rStyle w:val="16"/>
          <w:rFonts w:hint="eastAsia" w:ascii="宋体" w:hAnsi="宋体" w:cs="宋体"/>
          <w:highlight w:val="none"/>
        </w:rPr>
        <w:t>）本项目配送计划</w:t>
      </w: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10</w:t>
      </w:r>
      <w:r>
        <w:rPr>
          <w:rStyle w:val="16"/>
          <w:rFonts w:hint="eastAsia" w:ascii="宋体" w:hAnsi="宋体" w:cs="宋体"/>
          <w:highlight w:val="none"/>
        </w:rPr>
        <w:t>）服务人员配置情况</w:t>
      </w: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r>
        <w:rPr>
          <w:rStyle w:val="16"/>
          <w:rFonts w:hint="eastAsia" w:ascii="宋体" w:hAnsi="宋体" w:cs="宋体"/>
          <w:highlight w:val="none"/>
        </w:rPr>
        <w:t>（</w:t>
      </w:r>
      <w:r>
        <w:rPr>
          <w:rStyle w:val="16"/>
          <w:rFonts w:ascii="宋体" w:hAnsi="宋体" w:cs="宋体"/>
          <w:highlight w:val="none"/>
        </w:rPr>
        <w:t>11</w:t>
      </w:r>
      <w:r>
        <w:rPr>
          <w:rStyle w:val="16"/>
          <w:rFonts w:hint="eastAsia" w:ascii="宋体" w:hAnsi="宋体" w:cs="宋体"/>
          <w:highlight w:val="none"/>
        </w:rPr>
        <w:t>）服务响应时间计划</w:t>
      </w: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12</w:t>
      </w:r>
      <w:r>
        <w:rPr>
          <w:rStyle w:val="16"/>
          <w:rFonts w:hint="eastAsia" w:ascii="宋体" w:hAnsi="宋体" w:cs="宋体"/>
          <w:highlight w:val="none"/>
        </w:rPr>
        <w:t>）</w:t>
      </w:r>
      <w:r>
        <w:rPr>
          <w:rStyle w:val="16"/>
          <w:rFonts w:hint="eastAsia" w:cs="宋体"/>
          <w:highlight w:val="none"/>
        </w:rPr>
        <w:t>生产、加工、保鲜等工艺及食品安全措施等</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13</w:t>
      </w:r>
      <w:r>
        <w:rPr>
          <w:rStyle w:val="16"/>
          <w:rFonts w:hint="eastAsia" w:ascii="宋体" w:hAnsi="宋体" w:cs="宋体"/>
          <w:highlight w:val="none"/>
        </w:rPr>
        <w:t>）</w:t>
      </w:r>
      <w:r>
        <w:rPr>
          <w:rStyle w:val="16"/>
          <w:rFonts w:hint="eastAsia" w:cs="宋体"/>
          <w:highlight w:val="none"/>
        </w:rPr>
        <w:t>进货渠道和仓库储存环境，提供相关检测报告</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rFonts w:ascii="宋体"/>
          <w:highlight w:val="none"/>
        </w:rPr>
      </w:pPr>
    </w:p>
    <w:p>
      <w:pPr>
        <w:snapToGrid w:val="0"/>
        <w:spacing w:line="360" w:lineRule="auto"/>
        <w:ind w:firstLine="420" w:firstLineChars="200"/>
        <w:textAlignment w:val="bottom"/>
        <w:rPr>
          <w:rStyle w:val="16"/>
          <w:highlight w:val="none"/>
        </w:rPr>
      </w:pPr>
      <w:r>
        <w:rPr>
          <w:rStyle w:val="16"/>
          <w:rFonts w:hint="eastAsia" w:ascii="宋体" w:hAnsi="宋体" w:cs="宋体"/>
          <w:highlight w:val="none"/>
        </w:rPr>
        <w:t>（</w:t>
      </w:r>
      <w:r>
        <w:rPr>
          <w:rStyle w:val="16"/>
          <w:rFonts w:ascii="宋体" w:hAnsi="宋体" w:cs="宋体"/>
          <w:highlight w:val="none"/>
        </w:rPr>
        <w:t>14</w:t>
      </w:r>
      <w:r>
        <w:rPr>
          <w:rStyle w:val="16"/>
          <w:rFonts w:hint="eastAsia" w:ascii="宋体" w:hAnsi="宋体" w:cs="宋体"/>
          <w:highlight w:val="none"/>
        </w:rPr>
        <w:t>）</w:t>
      </w:r>
      <w:r>
        <w:rPr>
          <w:rStyle w:val="16"/>
          <w:rFonts w:hint="eastAsia" w:cs="宋体"/>
          <w:highlight w:val="none"/>
        </w:rPr>
        <w:t>食品质量保证承诺和卫生安全承诺</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15</w:t>
      </w:r>
      <w:r>
        <w:rPr>
          <w:rStyle w:val="16"/>
          <w:rFonts w:hint="eastAsia" w:cs="宋体"/>
          <w:highlight w:val="none"/>
        </w:rPr>
        <w:t>）出现产品质量问题退换货承诺、质量问题引起不良后果的处理措施及承诺</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16</w:t>
      </w:r>
      <w:r>
        <w:rPr>
          <w:rStyle w:val="16"/>
          <w:rFonts w:hint="eastAsia" w:cs="宋体"/>
          <w:highlight w:val="none"/>
        </w:rPr>
        <w:t>）增值服务</w:t>
      </w: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highlight w:val="none"/>
        </w:rPr>
      </w:pPr>
    </w:p>
    <w:p>
      <w:pPr>
        <w:snapToGrid w:val="0"/>
        <w:spacing w:line="360" w:lineRule="auto"/>
        <w:ind w:firstLine="420" w:firstLineChars="200"/>
        <w:textAlignment w:val="bottom"/>
        <w:rPr>
          <w:rStyle w:val="16"/>
          <w:highlight w:val="none"/>
        </w:rPr>
      </w:pPr>
      <w:r>
        <w:rPr>
          <w:rStyle w:val="16"/>
          <w:rFonts w:hint="eastAsia" w:cs="宋体"/>
          <w:highlight w:val="none"/>
        </w:rPr>
        <w:t>（</w:t>
      </w:r>
      <w:r>
        <w:rPr>
          <w:rStyle w:val="16"/>
          <w:highlight w:val="none"/>
        </w:rPr>
        <w:t>17</w:t>
      </w:r>
      <w:r>
        <w:rPr>
          <w:rStyle w:val="16"/>
          <w:rFonts w:hint="eastAsia" w:cs="宋体"/>
          <w:highlight w:val="none"/>
        </w:rPr>
        <w:t>）供应商认为应提供的其他资料</w:t>
      </w:r>
    </w:p>
    <w:sectPr>
      <w:footerReference r:id="rId6" w:type="default"/>
      <w:pgSz w:w="11906" w:h="16838"/>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_x000b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1"/>
      </w:rPr>
    </w:pPr>
    <w:r>
      <w:pict>
        <v:shape id="_x0000_s4097" o:spid="_x0000_s4097" o:spt="202" type="#_x0000_t202" style="position:absolute;left:0pt;margin-top:0pt;height:10.35pt;width:4.55pt;mso-position-horizontal:center;mso-position-horizontal-relative:margin;z-index:251660288;mso-width-relative:page;mso-height-relative:page;" filled="f" stroked="f" coordsize="21600,21600">
          <v:path/>
          <v:fill on="f" focussize="0,0"/>
          <v:stroke on="f" joinstyle="miter"/>
          <v:imagedata o:title=""/>
          <o:lock v:ext="edit"/>
          <v:textbox inset="0mm,0mm,0mm,0mm">
            <w:txbxContent>
              <w:p>
                <w:pPr>
                  <w:snapToGrid w:val="0"/>
                  <w:rPr>
                    <w:rStyle w:val="16"/>
                    <w:sz w:val="18"/>
                    <w:szCs w:val="18"/>
                  </w:rPr>
                </w:pPr>
              </w:p>
              <w:p>
                <w:pPr>
                  <w:rPr>
                    <w:rStyle w:val="16"/>
                  </w:rPr>
                </w:pPr>
              </w:p>
            </w:txbxContent>
          </v:textbox>
        </v:shape>
      </w:pict>
    </w:r>
  </w:p>
  <w:p>
    <w:pPr>
      <w:pStyle w:val="49"/>
      <w:jc w:val="center"/>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Style w:val="16"/>
      </w:rPr>
    </w:pPr>
    <w:r>
      <w:rPr>
        <w:rStyle w:val="16"/>
        <w:rFonts w:hint="eastAsia" w:cs="宋体"/>
      </w:rPr>
      <w:t>第页，共</w:t>
    </w:r>
    <w:r>
      <w:rPr>
        <w:rStyle w:val="16"/>
      </w:rPr>
      <w:t>35</w:t>
    </w:r>
    <w:r>
      <w:rPr>
        <w:rStyle w:val="16"/>
        <w:rFonts w:hint="eastAsia"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rPr>
        <w:rStyle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000000" w:sz="6" w:space="0"/>
      </w:pBdr>
      <w:jc w:val="right"/>
      <w:rPr>
        <w:rStyle w:val="16"/>
        <w:rFonts w:ascii="宋体"/>
      </w:rPr>
    </w:pPr>
    <w:r>
      <w:rPr>
        <w:rStyle w:val="16"/>
        <w:rFonts w:hint="eastAsia" w:ascii="宋体" w:hAnsi="宋体" w:cs="宋体"/>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8AF"/>
    <w:multiLevelType w:val="multilevel"/>
    <w:tmpl w:val="0B3818AF"/>
    <w:lvl w:ilvl="0" w:tentative="0">
      <w:start w:val="1"/>
      <w:numFmt w:val="decimal"/>
      <w:lvlText w:val="%1、"/>
      <w:lvlJc w:val="left"/>
      <w:pPr>
        <w:ind w:left="780" w:hanging="360"/>
      </w:pPr>
    </w:lvl>
    <w:lvl w:ilvl="1" w:tentative="0">
      <w:start w:val="1"/>
      <w:numFmt w:val="lowerLetter"/>
      <w:lvlText w:val="%1)"/>
      <w:lvlJc w:val="left"/>
      <w:pPr>
        <w:ind w:left="1260" w:hanging="420"/>
      </w:pPr>
    </w:lvl>
    <w:lvl w:ilvl="2" w:tentative="0">
      <w:start w:val="1"/>
      <w:numFmt w:val="lowerRoman"/>
      <w:lvlText w:val="%1."/>
      <w:lvlJc w:val="right"/>
      <w:pPr>
        <w:ind w:left="1680" w:hanging="420"/>
      </w:pPr>
    </w:lvl>
    <w:lvl w:ilvl="3" w:tentative="0">
      <w:start w:val="1"/>
      <w:numFmt w:val="decimal"/>
      <w:lvlText w:val="%1."/>
      <w:lvlJc w:val="left"/>
      <w:pPr>
        <w:ind w:left="2100" w:hanging="420"/>
      </w:pPr>
    </w:lvl>
    <w:lvl w:ilvl="4" w:tentative="0">
      <w:start w:val="1"/>
      <w:numFmt w:val="lowerLetter"/>
      <w:lvlText w:val="%1)"/>
      <w:lvlJc w:val="left"/>
      <w:pPr>
        <w:ind w:left="2520" w:hanging="420"/>
      </w:pPr>
    </w:lvl>
    <w:lvl w:ilvl="5" w:tentative="0">
      <w:start w:val="1"/>
      <w:numFmt w:val="lowerRoman"/>
      <w:lvlText w:val="%1."/>
      <w:lvlJc w:val="right"/>
      <w:pPr>
        <w:ind w:left="2940" w:hanging="420"/>
      </w:pPr>
    </w:lvl>
    <w:lvl w:ilvl="6" w:tentative="0">
      <w:start w:val="1"/>
      <w:numFmt w:val="decimal"/>
      <w:lvlText w:val="%1."/>
      <w:lvlJc w:val="left"/>
      <w:pPr>
        <w:ind w:left="3360" w:hanging="420"/>
      </w:pPr>
    </w:lvl>
    <w:lvl w:ilvl="7" w:tentative="0">
      <w:start w:val="1"/>
      <w:numFmt w:val="lowerLetter"/>
      <w:lvlText w:val="%1)"/>
      <w:lvlJc w:val="left"/>
      <w:pPr>
        <w:ind w:left="3780" w:hanging="420"/>
      </w:pPr>
    </w:lvl>
    <w:lvl w:ilvl="8" w:tentative="0">
      <w:start w:val="1"/>
      <w:numFmt w:val="lowerRoman"/>
      <w:lvlText w:val="%1."/>
      <w:lvlJc w:val="right"/>
      <w:pPr>
        <w:ind w:left="4200" w:hanging="420"/>
      </w:pPr>
    </w:lvl>
  </w:abstractNum>
  <w:abstractNum w:abstractNumId="1">
    <w:nsid w:val="14481BD7"/>
    <w:multiLevelType w:val="singleLevel"/>
    <w:tmpl w:val="14481BD7"/>
    <w:lvl w:ilvl="0" w:tentative="0">
      <w:start w:val="1"/>
      <w:numFmt w:val="chineseCounting"/>
      <w:suff w:val="nothing"/>
      <w:lvlText w:val="%1、"/>
      <w:lvlJc w:val="left"/>
    </w:lvl>
  </w:abstractNum>
  <w:abstractNum w:abstractNumId="2">
    <w:nsid w:val="1F496370"/>
    <w:multiLevelType w:val="multilevel"/>
    <w:tmpl w:val="1F496370"/>
    <w:lvl w:ilvl="0" w:tentative="0">
      <w:start w:val="1"/>
      <w:numFmt w:val="upperLetter"/>
      <w:lvlText w:val="%1."/>
      <w:lvlJc w:val="left"/>
      <w:pPr>
        <w:ind w:left="78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67B6A400"/>
    <w:multiLevelType w:val="singleLevel"/>
    <w:tmpl w:val="67B6A400"/>
    <w:lvl w:ilvl="0" w:tentative="0">
      <w:start w:val="23"/>
      <w:numFmt w:val="decimal"/>
      <w:suff w:val="space"/>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documentProtection w:enforcement="0"/>
  <w:defaultTabStop w:val="420"/>
  <w:doNotHyphenateCaps/>
  <w:displayHorizontalDrawingGridEvery w:val="2"/>
  <w:doNotUseMarginsForDrawingGridOrigin w:val="1"/>
  <w:drawingGridHorizontalOrigin w:val="1800"/>
  <w:drawingGridVerticalOrigin w:val="1440"/>
  <w:characterSpacingControl w:val="doNotCompress"/>
  <w:noLineBreaksAfter w:lang="zh-CN" w:val="$([{£¥·‘“〈《「『【〔〖〝﹙﹛﹝＄（．［｛￡￥"/>
  <w:noLineBreaksBefore w:lang="zh-CN" w:val="!%),.:;&gt;?]}¢¨°·ˇˉ―‖’”…‰′″›℃∶、。〃〉》」』】〕〗〞︶︺︾﹀﹄﹚﹜﹞！＂％＇），．：；？］｀｜｝～￠"/>
  <w:doNotValidateAgainstSchema/>
  <w:doNotDemarcateInvalidXml/>
  <w:hdrShapeDefaults>
    <o:shapelayout v:ext="edit">
      <o:idmap v:ext="edit" data="3,4"/>
    </o:shapelayout>
  </w:hdrShapeDefaults>
  <w:compat>
    <w:balanceSingleByteDoubleByteWidth/>
    <w:doNotLeaveBackslashAlon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BD0"/>
    <w:rsid w:val="0003690F"/>
    <w:rsid w:val="000400AF"/>
    <w:rsid w:val="000A3E26"/>
    <w:rsid w:val="000E084F"/>
    <w:rsid w:val="00117C66"/>
    <w:rsid w:val="001B09A0"/>
    <w:rsid w:val="002060E9"/>
    <w:rsid w:val="00211FBB"/>
    <w:rsid w:val="0022381E"/>
    <w:rsid w:val="00252C79"/>
    <w:rsid w:val="003223E7"/>
    <w:rsid w:val="00322579"/>
    <w:rsid w:val="00336508"/>
    <w:rsid w:val="003671C0"/>
    <w:rsid w:val="00383DE1"/>
    <w:rsid w:val="003861FC"/>
    <w:rsid w:val="00466E79"/>
    <w:rsid w:val="004975F7"/>
    <w:rsid w:val="004B3A95"/>
    <w:rsid w:val="004D2AD2"/>
    <w:rsid w:val="004F2BAF"/>
    <w:rsid w:val="005A525D"/>
    <w:rsid w:val="00610598"/>
    <w:rsid w:val="00630EDE"/>
    <w:rsid w:val="006744E4"/>
    <w:rsid w:val="0069036A"/>
    <w:rsid w:val="006C4705"/>
    <w:rsid w:val="007315AD"/>
    <w:rsid w:val="008348F3"/>
    <w:rsid w:val="00853400"/>
    <w:rsid w:val="008E6AA9"/>
    <w:rsid w:val="009F2D31"/>
    <w:rsid w:val="00B01771"/>
    <w:rsid w:val="00B05BD0"/>
    <w:rsid w:val="00B0646D"/>
    <w:rsid w:val="00B30AEB"/>
    <w:rsid w:val="00B75D1E"/>
    <w:rsid w:val="00B84921"/>
    <w:rsid w:val="00C064B3"/>
    <w:rsid w:val="00C17474"/>
    <w:rsid w:val="00D156FD"/>
    <w:rsid w:val="00DA3144"/>
    <w:rsid w:val="00DC7215"/>
    <w:rsid w:val="00DD240B"/>
    <w:rsid w:val="00DD6769"/>
    <w:rsid w:val="00E46D14"/>
    <w:rsid w:val="00EE2966"/>
    <w:rsid w:val="00F508BA"/>
    <w:rsid w:val="00F844BF"/>
    <w:rsid w:val="00FA3367"/>
    <w:rsid w:val="00FE4184"/>
    <w:rsid w:val="281C5E6A"/>
    <w:rsid w:val="3ACF72E7"/>
    <w:rsid w:val="5B780E6F"/>
    <w:rsid w:val="66C824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0"/>
    <w:qFormat/>
    <w:uiPriority w:val="99"/>
    <w:pPr>
      <w:ind w:left="2500" w:leftChars="2500"/>
    </w:pPr>
    <w:rPr>
      <w:rFonts w:ascii="宋体" w:hAnsi="宋体" w:cs="宋体"/>
      <w:kern w:val="2"/>
      <w:sz w:val="24"/>
      <w:szCs w:val="24"/>
    </w:rPr>
  </w:style>
  <w:style w:type="paragraph" w:styleId="3">
    <w:name w:val="Balloon Text"/>
    <w:basedOn w:val="1"/>
    <w:link w:val="100"/>
    <w:semiHidden/>
    <w:qFormat/>
    <w:uiPriority w:val="99"/>
    <w:rPr>
      <w:sz w:val="18"/>
      <w:szCs w:val="18"/>
    </w:rPr>
  </w:style>
  <w:style w:type="paragraph" w:styleId="4">
    <w:name w:val="footer"/>
    <w:basedOn w:val="1"/>
    <w:link w:val="99"/>
    <w:semiHidden/>
    <w:uiPriority w:val="99"/>
    <w:pPr>
      <w:tabs>
        <w:tab w:val="center" w:pos="4153"/>
        <w:tab w:val="right" w:pos="8306"/>
      </w:tabs>
      <w:snapToGrid w:val="0"/>
      <w:jc w:val="left"/>
    </w:pPr>
    <w:rPr>
      <w:sz w:val="18"/>
      <w:szCs w:val="18"/>
    </w:rPr>
  </w:style>
  <w:style w:type="paragraph" w:styleId="5">
    <w:name w:val="header"/>
    <w:basedOn w:val="1"/>
    <w:link w:val="98"/>
    <w:semiHidden/>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b/>
      <w:bCs/>
    </w:rPr>
  </w:style>
  <w:style w:type="character" w:styleId="9">
    <w:name w:val="Hyperlink"/>
    <w:basedOn w:val="7"/>
    <w:qFormat/>
    <w:uiPriority w:val="99"/>
    <w:rPr>
      <w:color w:val="0000FF"/>
      <w:u w:val="single"/>
    </w:rPr>
  </w:style>
  <w:style w:type="paragraph" w:customStyle="1" w:styleId="10">
    <w:name w:val="Heading1"/>
    <w:basedOn w:val="1"/>
    <w:next w:val="1"/>
    <w:qFormat/>
    <w:uiPriority w:val="99"/>
    <w:pPr>
      <w:keepNext/>
      <w:keepLines/>
      <w:spacing w:before="340" w:after="330" w:line="360" w:lineRule="auto"/>
      <w:jc w:val="center"/>
    </w:pPr>
    <w:rPr>
      <w:rFonts w:eastAsia="黑体"/>
      <w:b/>
      <w:bCs/>
      <w:kern w:val="44"/>
      <w:sz w:val="36"/>
      <w:szCs w:val="36"/>
    </w:rPr>
  </w:style>
  <w:style w:type="paragraph" w:customStyle="1" w:styleId="11">
    <w:name w:val="Heading2"/>
    <w:basedOn w:val="1"/>
    <w:next w:val="1"/>
    <w:qFormat/>
    <w:uiPriority w:val="99"/>
    <w:pPr>
      <w:keepNext/>
      <w:keepLines/>
      <w:spacing w:before="260" w:after="260" w:line="413" w:lineRule="auto"/>
    </w:pPr>
    <w:rPr>
      <w:rFonts w:ascii="Arial" w:hAnsi="Arial" w:eastAsia="黑体" w:cs="Arial"/>
      <w:sz w:val="28"/>
      <w:szCs w:val="28"/>
    </w:rPr>
  </w:style>
  <w:style w:type="paragraph" w:customStyle="1" w:styleId="12">
    <w:name w:val="Heading3"/>
    <w:basedOn w:val="1"/>
    <w:next w:val="1"/>
    <w:qFormat/>
    <w:uiPriority w:val="99"/>
    <w:pPr>
      <w:keepNext/>
      <w:tabs>
        <w:tab w:val="left" w:pos="1275"/>
      </w:tabs>
      <w:spacing w:line="216" w:lineRule="auto"/>
      <w:ind w:left="1275" w:hanging="720"/>
    </w:pPr>
    <w:rPr>
      <w:rFonts w:ascii="宋体" w:cs="宋体"/>
      <w:b/>
      <w:bCs/>
      <w:kern w:val="2"/>
      <w:sz w:val="28"/>
      <w:szCs w:val="28"/>
    </w:rPr>
  </w:style>
  <w:style w:type="paragraph" w:customStyle="1" w:styleId="13">
    <w:name w:val="Heading4"/>
    <w:basedOn w:val="1"/>
    <w:next w:val="14"/>
    <w:qFormat/>
    <w:uiPriority w:val="99"/>
    <w:pPr>
      <w:keepNext/>
      <w:tabs>
        <w:tab w:val="left" w:pos="1035"/>
      </w:tabs>
      <w:spacing w:line="216" w:lineRule="auto"/>
      <w:ind w:left="1035" w:hanging="420"/>
    </w:pPr>
    <w:rPr>
      <w:rFonts w:ascii="黑体" w:eastAsia="黑体" w:cs="黑体"/>
      <w:b/>
      <w:bCs/>
      <w:kern w:val="2"/>
      <w:sz w:val="24"/>
      <w:szCs w:val="24"/>
    </w:rPr>
  </w:style>
  <w:style w:type="paragraph" w:customStyle="1" w:styleId="14">
    <w:name w:val="NormalIndent"/>
    <w:basedOn w:val="1"/>
    <w:link w:val="45"/>
    <w:qFormat/>
    <w:uiPriority w:val="99"/>
    <w:pPr>
      <w:ind w:firstLine="420"/>
    </w:pPr>
    <w:rPr>
      <w:kern w:val="2"/>
    </w:rPr>
  </w:style>
  <w:style w:type="paragraph" w:customStyle="1" w:styleId="15">
    <w:name w:val="Heading5"/>
    <w:basedOn w:val="1"/>
    <w:next w:val="1"/>
    <w:qFormat/>
    <w:uiPriority w:val="99"/>
    <w:pPr>
      <w:keepNext/>
      <w:keepLines/>
      <w:spacing w:before="280" w:after="290" w:line="376" w:lineRule="auto"/>
    </w:pPr>
    <w:rPr>
      <w:b/>
      <w:bCs/>
      <w:sz w:val="28"/>
      <w:szCs w:val="28"/>
    </w:rPr>
  </w:style>
  <w:style w:type="character" w:customStyle="1" w:styleId="16">
    <w:name w:val="NormalCharacter"/>
    <w:qFormat/>
    <w:uiPriority w:val="99"/>
  </w:style>
  <w:style w:type="table" w:customStyle="1" w:styleId="17">
    <w:name w:val="TableNormal"/>
    <w:semiHidden/>
    <w:qFormat/>
    <w:uiPriority w:val="99"/>
    <w:rPr>
      <w:kern w:val="0"/>
      <w:sz w:val="20"/>
      <w:szCs w:val="20"/>
    </w:rPr>
    <w:tblPr>
      <w:tblCellMar>
        <w:top w:w="0" w:type="dxa"/>
        <w:left w:w="0" w:type="dxa"/>
        <w:bottom w:w="0" w:type="dxa"/>
        <w:right w:w="0" w:type="dxa"/>
      </w:tblCellMar>
    </w:tblPr>
  </w:style>
  <w:style w:type="character" w:customStyle="1" w:styleId="18">
    <w:name w:val="UserStyle_0"/>
    <w:link w:val="19"/>
    <w:qFormat/>
    <w:locked/>
    <w:uiPriority w:val="99"/>
    <w:rPr>
      <w:kern w:val="2"/>
      <w:sz w:val="21"/>
      <w:szCs w:val="21"/>
    </w:rPr>
  </w:style>
  <w:style w:type="paragraph" w:customStyle="1" w:styleId="19">
    <w:name w:val="AnnotationText"/>
    <w:basedOn w:val="1"/>
    <w:link w:val="18"/>
    <w:qFormat/>
    <w:uiPriority w:val="99"/>
    <w:pPr>
      <w:jc w:val="left"/>
    </w:pPr>
    <w:rPr>
      <w:kern w:val="2"/>
    </w:rPr>
  </w:style>
  <w:style w:type="character" w:customStyle="1" w:styleId="20">
    <w:name w:val="UserStyle_1"/>
    <w:link w:val="21"/>
    <w:qFormat/>
    <w:locked/>
    <w:uiPriority w:val="99"/>
    <w:rPr>
      <w:kern w:val="2"/>
      <w:sz w:val="21"/>
      <w:szCs w:val="21"/>
    </w:rPr>
  </w:style>
  <w:style w:type="paragraph" w:customStyle="1" w:styleId="21">
    <w:name w:val="UserStyle_2"/>
    <w:basedOn w:val="1"/>
    <w:link w:val="20"/>
    <w:qFormat/>
    <w:uiPriority w:val="99"/>
    <w:pPr>
      <w:spacing w:before="156"/>
      <w:ind w:firstLine="200" w:firstLineChars="200"/>
    </w:pPr>
    <w:rPr>
      <w:kern w:val="2"/>
      <w:sz w:val="24"/>
      <w:szCs w:val="24"/>
    </w:rPr>
  </w:style>
  <w:style w:type="character" w:customStyle="1" w:styleId="22">
    <w:name w:val="UserStyle_3"/>
    <w:link w:val="23"/>
    <w:qFormat/>
    <w:locked/>
    <w:uiPriority w:val="99"/>
    <w:rPr>
      <w:sz w:val="24"/>
      <w:szCs w:val="24"/>
    </w:rPr>
  </w:style>
  <w:style w:type="paragraph" w:customStyle="1" w:styleId="23">
    <w:name w:val="UserStyle_4"/>
    <w:basedOn w:val="1"/>
    <w:link w:val="22"/>
    <w:qFormat/>
    <w:uiPriority w:val="99"/>
    <w:pPr>
      <w:snapToGrid w:val="0"/>
      <w:spacing w:after="156"/>
      <w:ind w:firstLine="200" w:firstLineChars="200"/>
    </w:pPr>
    <w:rPr>
      <w:sz w:val="24"/>
      <w:szCs w:val="24"/>
    </w:rPr>
  </w:style>
  <w:style w:type="character" w:customStyle="1" w:styleId="24">
    <w:name w:val="UserStyle_5"/>
    <w:basedOn w:val="16"/>
    <w:qFormat/>
    <w:uiPriority w:val="99"/>
  </w:style>
  <w:style w:type="character" w:customStyle="1" w:styleId="25">
    <w:name w:val="UserStyle_6"/>
    <w:link w:val="26"/>
    <w:qFormat/>
    <w:locked/>
    <w:uiPriority w:val="99"/>
    <w:rPr>
      <w:rFonts w:ascii="Arial" w:hAnsi="Arial" w:eastAsia="宋体" w:cs="Arial"/>
      <w:kern w:val="2"/>
      <w:sz w:val="24"/>
      <w:szCs w:val="24"/>
      <w:lang w:val="en-US" w:eastAsia="zh-CN"/>
    </w:rPr>
  </w:style>
  <w:style w:type="paragraph" w:customStyle="1" w:styleId="26">
    <w:name w:val="UserStyle_7"/>
    <w:basedOn w:val="1"/>
    <w:link w:val="25"/>
    <w:qFormat/>
    <w:uiPriority w:val="99"/>
    <w:pPr>
      <w:spacing w:line="360" w:lineRule="exact"/>
      <w:ind w:firstLine="200" w:firstLineChars="200"/>
    </w:pPr>
    <w:rPr>
      <w:rFonts w:ascii="Arial" w:hAnsi="Arial" w:cs="Arial"/>
      <w:kern w:val="2"/>
    </w:rPr>
  </w:style>
  <w:style w:type="character" w:customStyle="1" w:styleId="27">
    <w:name w:val="UserStyle_8"/>
    <w:qFormat/>
    <w:locked/>
    <w:uiPriority w:val="99"/>
    <w:rPr>
      <w:rFonts w:ascii="Arial" w:hAnsi="Arial" w:cs="Arial"/>
      <w:b/>
      <w:bCs/>
      <w:lang w:val="en-GB"/>
    </w:rPr>
  </w:style>
  <w:style w:type="character" w:customStyle="1" w:styleId="28">
    <w:name w:val="UserStyle_9"/>
    <w:link w:val="29"/>
    <w:qFormat/>
    <w:locked/>
    <w:uiPriority w:val="99"/>
    <w:rPr>
      <w:rFonts w:ascii="宋体" w:hAnsi="Courier New" w:cs="宋体"/>
      <w:sz w:val="18"/>
      <w:szCs w:val="18"/>
    </w:rPr>
  </w:style>
  <w:style w:type="paragraph" w:customStyle="1" w:styleId="29">
    <w:name w:val="PlainText"/>
    <w:basedOn w:val="1"/>
    <w:link w:val="28"/>
    <w:qFormat/>
    <w:uiPriority w:val="99"/>
    <w:rPr>
      <w:rFonts w:ascii="宋体" w:hAnsi="Courier New" w:cs="宋体"/>
      <w:sz w:val="18"/>
      <w:szCs w:val="18"/>
    </w:rPr>
  </w:style>
  <w:style w:type="character" w:customStyle="1" w:styleId="30">
    <w:name w:val="UserStyle_10"/>
    <w:qFormat/>
    <w:uiPriority w:val="99"/>
    <w:rPr>
      <w:rFonts w:ascii="宋体" w:hAnsi="Courier New" w:eastAsia="宋体" w:cs="宋体"/>
      <w:kern w:val="2"/>
      <w:sz w:val="21"/>
      <w:szCs w:val="21"/>
      <w:lang w:val="en-US" w:eastAsia="zh-CN"/>
    </w:rPr>
  </w:style>
  <w:style w:type="character" w:customStyle="1" w:styleId="31">
    <w:name w:val="PageNumber"/>
    <w:basedOn w:val="16"/>
    <w:qFormat/>
    <w:uiPriority w:val="99"/>
  </w:style>
  <w:style w:type="character" w:customStyle="1" w:styleId="32">
    <w:name w:val="UserStyle_11"/>
    <w:qFormat/>
    <w:uiPriority w:val="99"/>
    <w:rPr>
      <w:rFonts w:ascii="Symbol" w:hAnsi="Symbol" w:cs="Symbol"/>
      <w:lang w:val="en-GB"/>
    </w:rPr>
  </w:style>
  <w:style w:type="character" w:customStyle="1" w:styleId="33">
    <w:name w:val="AnnotationReference"/>
    <w:qFormat/>
    <w:uiPriority w:val="99"/>
    <w:rPr>
      <w:sz w:val="21"/>
      <w:szCs w:val="21"/>
    </w:rPr>
  </w:style>
  <w:style w:type="character" w:customStyle="1" w:styleId="34">
    <w:name w:val="UserStyle_12"/>
    <w:qFormat/>
    <w:uiPriority w:val="99"/>
    <w:rPr>
      <w:sz w:val="21"/>
      <w:szCs w:val="21"/>
    </w:rPr>
  </w:style>
  <w:style w:type="character" w:customStyle="1" w:styleId="35">
    <w:name w:val="UserStyle_13"/>
    <w:qFormat/>
    <w:uiPriority w:val="99"/>
    <w:rPr>
      <w:rFonts w:ascii="??" w:hAnsi="??" w:cs="??"/>
      <w:color w:val="000000"/>
      <w:sz w:val="18"/>
      <w:szCs w:val="18"/>
    </w:rPr>
  </w:style>
  <w:style w:type="character" w:customStyle="1" w:styleId="36">
    <w:name w:val="UserStyle_14"/>
    <w:qFormat/>
    <w:uiPriority w:val="99"/>
    <w:rPr>
      <w:rFonts w:eastAsia="宋体"/>
      <w:kern w:val="2"/>
      <w:sz w:val="18"/>
      <w:szCs w:val="18"/>
      <w:lang w:val="en-US" w:eastAsia="zh-CN"/>
    </w:rPr>
  </w:style>
  <w:style w:type="character" w:customStyle="1" w:styleId="37">
    <w:name w:val="UserStyle_15"/>
    <w:link w:val="38"/>
    <w:qFormat/>
    <w:locked/>
    <w:uiPriority w:val="99"/>
    <w:rPr>
      <w:b/>
      <w:bCs/>
      <w:kern w:val="2"/>
      <w:sz w:val="21"/>
      <w:szCs w:val="21"/>
    </w:rPr>
  </w:style>
  <w:style w:type="paragraph" w:customStyle="1" w:styleId="38">
    <w:name w:val="AnnotationSubject"/>
    <w:basedOn w:val="19"/>
    <w:next w:val="19"/>
    <w:link w:val="37"/>
    <w:qFormat/>
    <w:uiPriority w:val="99"/>
    <w:rPr>
      <w:b/>
      <w:bCs/>
    </w:rPr>
  </w:style>
  <w:style w:type="character" w:customStyle="1" w:styleId="39">
    <w:name w:val="UserStyle_16"/>
    <w:link w:val="40"/>
    <w:qFormat/>
    <w:locked/>
    <w:uiPriority w:val="99"/>
    <w:rPr>
      <w:rFonts w:eastAsia="宋体"/>
      <w:sz w:val="18"/>
      <w:szCs w:val="18"/>
      <w:lang w:val="en-US" w:eastAsia="zh-CN"/>
    </w:rPr>
  </w:style>
  <w:style w:type="paragraph" w:customStyle="1" w:styleId="40">
    <w:name w:val="Header1"/>
    <w:basedOn w:val="1"/>
    <w:link w:val="39"/>
    <w:qFormat/>
    <w:uiPriority w:val="99"/>
    <w:pPr>
      <w:pBdr>
        <w:bottom w:val="single" w:color="000000" w:sz="6" w:space="1"/>
      </w:pBdr>
      <w:tabs>
        <w:tab w:val="center" w:pos="4153"/>
        <w:tab w:val="right" w:pos="8306"/>
      </w:tabs>
      <w:snapToGrid w:val="0"/>
      <w:jc w:val="center"/>
    </w:pPr>
    <w:rPr>
      <w:sz w:val="18"/>
      <w:szCs w:val="18"/>
    </w:rPr>
  </w:style>
  <w:style w:type="character" w:customStyle="1" w:styleId="41">
    <w:name w:val="UserStyle_17"/>
    <w:qFormat/>
    <w:uiPriority w:val="99"/>
    <w:rPr>
      <w:rFonts w:eastAsia="黑体"/>
      <w:b/>
      <w:bCs/>
      <w:kern w:val="44"/>
      <w:sz w:val="36"/>
      <w:szCs w:val="36"/>
      <w:lang w:val="en-US" w:eastAsia="zh-CN"/>
    </w:rPr>
  </w:style>
  <w:style w:type="character" w:customStyle="1" w:styleId="42">
    <w:name w:val="UserStyle_18"/>
    <w:link w:val="43"/>
    <w:qFormat/>
    <w:locked/>
    <w:uiPriority w:val="99"/>
    <w:rPr>
      <w:rFonts w:ascii="Century Gothic" w:hAnsi="楷体_GB2312" w:eastAsia="Times New Roman" w:cs="Century Gothic"/>
      <w:kern w:val="2"/>
      <w:sz w:val="21"/>
      <w:szCs w:val="21"/>
    </w:rPr>
  </w:style>
  <w:style w:type="paragraph" w:customStyle="1" w:styleId="43">
    <w:name w:val="UserStyle_19"/>
    <w:basedOn w:val="1"/>
    <w:link w:val="42"/>
    <w:qFormat/>
    <w:uiPriority w:val="99"/>
    <w:pPr>
      <w:snapToGrid w:val="0"/>
      <w:jc w:val="left"/>
    </w:pPr>
    <w:rPr>
      <w:rFonts w:ascii="Century Gothic" w:hAnsi="楷体_GB2312" w:eastAsia="Times New Roman" w:cs="Century Gothic"/>
      <w:kern w:val="2"/>
    </w:rPr>
  </w:style>
  <w:style w:type="character" w:customStyle="1" w:styleId="44">
    <w:name w:val="UserStyle_20"/>
    <w:qFormat/>
    <w:uiPriority w:val="99"/>
    <w:rPr>
      <w:rFonts w:ascii="宋体" w:hAnsi="宋体" w:eastAsia="宋体" w:cs="宋体"/>
      <w:color w:val="000000"/>
      <w:sz w:val="22"/>
      <w:szCs w:val="22"/>
    </w:rPr>
  </w:style>
  <w:style w:type="character" w:customStyle="1" w:styleId="45">
    <w:name w:val="UserStyle_21"/>
    <w:link w:val="14"/>
    <w:qFormat/>
    <w:locked/>
    <w:uiPriority w:val="99"/>
    <w:rPr>
      <w:rFonts w:eastAsia="宋体"/>
      <w:kern w:val="2"/>
      <w:sz w:val="21"/>
      <w:szCs w:val="21"/>
      <w:lang w:val="en-US" w:eastAsia="zh-CN"/>
    </w:rPr>
  </w:style>
  <w:style w:type="character" w:customStyle="1" w:styleId="46">
    <w:name w:val="UserStyle_22"/>
    <w:qFormat/>
    <w:uiPriority w:val="99"/>
    <w:rPr>
      <w:rFonts w:ascii="Century Gothic" w:hAnsi="楷体_GB2312" w:eastAsia="Times New Roman" w:cs="Century Gothic"/>
      <w:kern w:val="2"/>
      <w:sz w:val="21"/>
      <w:szCs w:val="21"/>
      <w:lang w:val="en-US" w:eastAsia="zh-CN"/>
    </w:rPr>
  </w:style>
  <w:style w:type="character" w:customStyle="1" w:styleId="47">
    <w:name w:val="UserStyle_23"/>
    <w:qFormat/>
    <w:uiPriority w:val="99"/>
    <w:rPr>
      <w:rFonts w:ascii="宋体" w:hAnsi="Courier New" w:cs="宋体"/>
      <w:sz w:val="18"/>
      <w:szCs w:val="18"/>
    </w:rPr>
  </w:style>
  <w:style w:type="character" w:customStyle="1" w:styleId="48">
    <w:name w:val="UserStyle_24"/>
    <w:link w:val="49"/>
    <w:qFormat/>
    <w:locked/>
    <w:uiPriority w:val="99"/>
    <w:rPr>
      <w:rFonts w:eastAsia="宋体"/>
      <w:sz w:val="18"/>
      <w:szCs w:val="18"/>
      <w:lang w:val="en-US" w:eastAsia="zh-CN"/>
    </w:rPr>
  </w:style>
  <w:style w:type="paragraph" w:customStyle="1" w:styleId="49">
    <w:name w:val="Footer1"/>
    <w:basedOn w:val="1"/>
    <w:link w:val="48"/>
    <w:qFormat/>
    <w:uiPriority w:val="99"/>
    <w:pPr>
      <w:tabs>
        <w:tab w:val="center" w:pos="4153"/>
        <w:tab w:val="right" w:pos="8306"/>
      </w:tabs>
      <w:snapToGrid w:val="0"/>
      <w:jc w:val="left"/>
    </w:pPr>
    <w:rPr>
      <w:sz w:val="18"/>
      <w:szCs w:val="18"/>
    </w:rPr>
  </w:style>
  <w:style w:type="character" w:customStyle="1" w:styleId="50">
    <w:name w:val="UserStyle_25"/>
    <w:link w:val="51"/>
    <w:qFormat/>
    <w:locked/>
    <w:uiPriority w:val="99"/>
    <w:rPr>
      <w:rFonts w:eastAsia="宋体"/>
      <w:kern w:val="2"/>
      <w:sz w:val="24"/>
      <w:szCs w:val="24"/>
      <w:lang w:val="en-US" w:eastAsia="zh-CN"/>
    </w:rPr>
  </w:style>
  <w:style w:type="paragraph" w:customStyle="1" w:styleId="51">
    <w:name w:val="BodyText2"/>
    <w:basedOn w:val="1"/>
    <w:link w:val="50"/>
    <w:qFormat/>
    <w:uiPriority w:val="99"/>
    <w:pPr>
      <w:spacing w:line="240" w:lineRule="atLeast"/>
    </w:pPr>
    <w:rPr>
      <w:kern w:val="2"/>
      <w:sz w:val="24"/>
      <w:szCs w:val="24"/>
    </w:rPr>
  </w:style>
  <w:style w:type="character" w:customStyle="1" w:styleId="52">
    <w:name w:val="UserStyle_26"/>
    <w:qFormat/>
    <w:uiPriority w:val="99"/>
    <w:rPr>
      <w:rFonts w:ascii="_x000b_x000c_" w:hAnsi="_x000b_x000c_" w:cs="_x000b_x000c_"/>
      <w:color w:val="auto"/>
      <w:sz w:val="18"/>
      <w:szCs w:val="18"/>
    </w:rPr>
  </w:style>
  <w:style w:type="character" w:customStyle="1" w:styleId="53">
    <w:name w:val="UserStyle_27"/>
    <w:basedOn w:val="16"/>
    <w:qFormat/>
    <w:uiPriority w:val="99"/>
  </w:style>
  <w:style w:type="paragraph" w:customStyle="1" w:styleId="54">
    <w:name w:val="TOC2"/>
    <w:basedOn w:val="1"/>
    <w:next w:val="1"/>
    <w:qFormat/>
    <w:uiPriority w:val="99"/>
    <w:pPr>
      <w:ind w:left="420" w:leftChars="200"/>
    </w:pPr>
  </w:style>
  <w:style w:type="paragraph" w:customStyle="1" w:styleId="55">
    <w:name w:val="BodyText3"/>
    <w:basedOn w:val="1"/>
    <w:uiPriority w:val="99"/>
    <w:pPr>
      <w:spacing w:after="120" w:line="480" w:lineRule="exact"/>
    </w:pPr>
    <w:rPr>
      <w:kern w:val="2"/>
      <w:sz w:val="16"/>
      <w:szCs w:val="16"/>
    </w:rPr>
  </w:style>
  <w:style w:type="paragraph" w:customStyle="1" w:styleId="56">
    <w:name w:val="UserStyle_28"/>
    <w:basedOn w:val="1"/>
    <w:qFormat/>
    <w:uiPriority w:val="99"/>
    <w:pPr>
      <w:spacing w:after="160" w:line="360" w:lineRule="auto"/>
      <w:ind w:firstLine="200" w:firstLineChars="200"/>
      <w:jc w:val="left"/>
    </w:pPr>
    <w:rPr>
      <w:rFonts w:ascii="Verdana" w:hAnsi="Verdana" w:eastAsia="黑体" w:cs="Verdana"/>
      <w:lang w:eastAsia="en-US"/>
    </w:rPr>
  </w:style>
  <w:style w:type="paragraph" w:customStyle="1" w:styleId="57">
    <w:name w:val="UserStyle_29"/>
    <w:basedOn w:val="1"/>
    <w:qFormat/>
    <w:uiPriority w:val="99"/>
    <w:pPr>
      <w:tabs>
        <w:tab w:val="left" w:pos="432"/>
      </w:tabs>
      <w:ind w:left="432" w:hanging="432"/>
    </w:pPr>
    <w:rPr>
      <w:rFonts w:ascii="Tahoma" w:hAnsi="Tahoma" w:cs="Tahoma"/>
      <w:kern w:val="2"/>
      <w:sz w:val="24"/>
      <w:szCs w:val="24"/>
    </w:rPr>
  </w:style>
  <w:style w:type="paragraph" w:customStyle="1" w:styleId="58">
    <w:name w:val="UserStyle_30"/>
    <w:basedOn w:val="1"/>
    <w:qFormat/>
    <w:uiPriority w:val="99"/>
    <w:pPr>
      <w:ind w:firstLine="420" w:firstLineChars="200"/>
    </w:pPr>
    <w:rPr>
      <w:rFonts w:ascii="Calibri" w:hAnsi="Calibri" w:cs="Calibri"/>
      <w:kern w:val="2"/>
    </w:rPr>
  </w:style>
  <w:style w:type="paragraph" w:customStyle="1" w:styleId="59">
    <w:name w:val="UserStyle_31"/>
    <w:basedOn w:val="1"/>
    <w:next w:val="1"/>
    <w:qFormat/>
    <w:uiPriority w:val="99"/>
    <w:pPr>
      <w:tabs>
        <w:tab w:val="left" w:pos="845"/>
      </w:tabs>
      <w:spacing w:before="120" w:line="264" w:lineRule="auto"/>
      <w:ind w:left="840" w:hanging="420"/>
    </w:pPr>
    <w:rPr>
      <w:b/>
      <w:bCs/>
      <w:sz w:val="28"/>
      <w:szCs w:val="28"/>
    </w:rPr>
  </w:style>
  <w:style w:type="paragraph" w:customStyle="1" w:styleId="60">
    <w:name w:val="NavPane"/>
    <w:basedOn w:val="1"/>
    <w:qFormat/>
    <w:uiPriority w:val="99"/>
    <w:pPr>
      <w:shd w:val="clear" w:color="auto" w:fill="000080"/>
    </w:pPr>
  </w:style>
  <w:style w:type="paragraph" w:customStyle="1" w:styleId="61">
    <w:name w:val="UserStyle_32"/>
    <w:basedOn w:val="1"/>
    <w:qFormat/>
    <w:uiPriority w:val="99"/>
    <w:pPr>
      <w:spacing w:after="160" w:line="240" w:lineRule="exact"/>
      <w:jc w:val="left"/>
    </w:pPr>
    <w:rPr>
      <w:kern w:val="2"/>
    </w:rPr>
  </w:style>
  <w:style w:type="paragraph" w:customStyle="1" w:styleId="62">
    <w:name w:val="UserStyle_33"/>
    <w:basedOn w:val="1"/>
    <w:qFormat/>
    <w:uiPriority w:val="99"/>
    <w:pPr>
      <w:tabs>
        <w:tab w:val="left" w:pos="432"/>
      </w:tabs>
      <w:ind w:left="432" w:hanging="432"/>
    </w:pPr>
    <w:rPr>
      <w:rFonts w:ascii="Tahoma" w:hAnsi="Tahoma" w:cs="Tahoma"/>
      <w:kern w:val="2"/>
      <w:sz w:val="24"/>
      <w:szCs w:val="24"/>
    </w:rPr>
  </w:style>
  <w:style w:type="paragraph" w:customStyle="1" w:styleId="63">
    <w:name w:val="UserStyle_34"/>
    <w:basedOn w:val="1"/>
    <w:qFormat/>
    <w:uiPriority w:val="99"/>
    <w:rPr>
      <w:rFonts w:ascii="仿宋_GB2312" w:eastAsia="仿宋_GB2312" w:cs="仿宋_GB2312"/>
      <w:b/>
      <w:bCs/>
      <w:kern w:val="2"/>
      <w:sz w:val="32"/>
      <w:szCs w:val="32"/>
    </w:rPr>
  </w:style>
  <w:style w:type="paragraph" w:customStyle="1" w:styleId="64">
    <w:name w:val="UserStyle_35"/>
    <w:basedOn w:val="14"/>
    <w:qFormat/>
    <w:uiPriority w:val="99"/>
    <w:pPr>
      <w:spacing w:after="156" w:line="360" w:lineRule="auto"/>
      <w:ind w:firstLine="480" w:firstLineChars="200"/>
      <w:jc w:val="left"/>
    </w:pPr>
    <w:rPr>
      <w:kern w:val="0"/>
      <w:sz w:val="24"/>
      <w:szCs w:val="24"/>
    </w:rPr>
  </w:style>
  <w:style w:type="paragraph" w:customStyle="1" w:styleId="65">
    <w:name w:val="UserStyle_36"/>
    <w:basedOn w:val="1"/>
    <w:qFormat/>
    <w:uiPriority w:val="99"/>
    <w:pPr>
      <w:spacing w:after="160" w:line="240" w:lineRule="exact"/>
      <w:jc w:val="left"/>
    </w:pPr>
    <w:rPr>
      <w:rFonts w:ascii="Verdana" w:hAnsi="Verdana" w:cs="Verdana"/>
      <w:sz w:val="18"/>
      <w:szCs w:val="18"/>
      <w:lang w:eastAsia="en-US"/>
    </w:rPr>
  </w:style>
  <w:style w:type="paragraph" w:customStyle="1" w:styleId="66">
    <w:name w:val="BodyText"/>
    <w:basedOn w:val="1"/>
    <w:qFormat/>
    <w:uiPriority w:val="99"/>
    <w:pPr>
      <w:spacing w:after="120"/>
    </w:pPr>
  </w:style>
  <w:style w:type="paragraph" w:customStyle="1" w:styleId="67">
    <w:name w:val="UserStyle_37"/>
    <w:basedOn w:val="1"/>
    <w:qFormat/>
    <w:uiPriority w:val="99"/>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sz w:val="18"/>
      <w:szCs w:val="18"/>
    </w:rPr>
  </w:style>
  <w:style w:type="paragraph" w:customStyle="1" w:styleId="68">
    <w:name w:val="UserStyle_38"/>
    <w:basedOn w:val="1"/>
    <w:qFormat/>
    <w:uiPriority w:val="99"/>
    <w:pPr>
      <w:tabs>
        <w:tab w:val="left" w:pos="885"/>
      </w:tabs>
      <w:ind w:left="885" w:hanging="360"/>
    </w:pPr>
    <w:rPr>
      <w:kern w:val="2"/>
      <w:sz w:val="24"/>
      <w:szCs w:val="24"/>
    </w:rPr>
  </w:style>
  <w:style w:type="paragraph" w:customStyle="1" w:styleId="69">
    <w:name w:val="UserStyle_39"/>
    <w:basedOn w:val="1"/>
    <w:qFormat/>
    <w:uiPriority w:val="99"/>
    <w:rPr>
      <w:rFonts w:ascii="Tahoma" w:hAnsi="Tahoma" w:cs="Tahoma"/>
      <w:kern w:val="2"/>
      <w:sz w:val="24"/>
      <w:szCs w:val="24"/>
    </w:rPr>
  </w:style>
  <w:style w:type="paragraph" w:customStyle="1" w:styleId="70">
    <w:name w:val="BodyTextIndent3"/>
    <w:basedOn w:val="1"/>
    <w:qFormat/>
    <w:uiPriority w:val="99"/>
    <w:pPr>
      <w:spacing w:after="120"/>
      <w:ind w:left="420" w:leftChars="200"/>
    </w:pPr>
    <w:rPr>
      <w:sz w:val="16"/>
      <w:szCs w:val="16"/>
    </w:rPr>
  </w:style>
  <w:style w:type="paragraph" w:customStyle="1" w:styleId="71">
    <w:name w:val="UserStyle_40"/>
    <w:basedOn w:val="1"/>
    <w:qFormat/>
    <w:uiPriority w:val="99"/>
    <w:rPr>
      <w:rFonts w:ascii="Arial" w:hAnsi="Arial" w:eastAsia="MS Mincho" w:cs="Arial"/>
      <w:sz w:val="24"/>
      <w:szCs w:val="24"/>
      <w:lang w:eastAsia="de-DE"/>
    </w:rPr>
  </w:style>
  <w:style w:type="paragraph" w:customStyle="1" w:styleId="72">
    <w:name w:val="UserStyle_41"/>
    <w:basedOn w:val="1"/>
    <w:qFormat/>
    <w:uiPriority w:val="99"/>
    <w:rPr>
      <w:sz w:val="18"/>
      <w:szCs w:val="18"/>
    </w:rPr>
  </w:style>
  <w:style w:type="paragraph" w:customStyle="1" w:styleId="73">
    <w:name w:val="UserStyle_42"/>
    <w:basedOn w:val="1"/>
    <w:qFormat/>
    <w:uiPriority w:val="99"/>
    <w:pPr>
      <w:ind w:firstLine="420" w:firstLineChars="200"/>
    </w:pPr>
    <w:rPr>
      <w:kern w:val="2"/>
    </w:rPr>
  </w:style>
  <w:style w:type="paragraph" w:customStyle="1" w:styleId="74">
    <w:name w:val="UserStyle_43"/>
    <w:basedOn w:val="1"/>
    <w:qFormat/>
    <w:uiPriority w:val="99"/>
    <w:pPr>
      <w:spacing w:after="160" w:line="240" w:lineRule="exact"/>
      <w:jc w:val="left"/>
    </w:pPr>
  </w:style>
  <w:style w:type="paragraph" w:customStyle="1" w:styleId="75">
    <w:name w:val="BodyTextIndent"/>
    <w:basedOn w:val="1"/>
    <w:qFormat/>
    <w:uiPriority w:val="99"/>
    <w:pPr>
      <w:spacing w:line="360" w:lineRule="auto"/>
      <w:ind w:firstLine="490"/>
      <w:jc w:val="left"/>
    </w:pPr>
    <w:rPr>
      <w:rFonts w:ascii="宋体" w:hAnsi="宋体" w:cs="宋体"/>
      <w:sz w:val="24"/>
      <w:szCs w:val="24"/>
    </w:rPr>
  </w:style>
  <w:style w:type="paragraph" w:customStyle="1" w:styleId="76">
    <w:name w:val="UserStyle_44"/>
    <w:basedOn w:val="1"/>
    <w:uiPriority w:val="99"/>
    <w:pPr>
      <w:spacing w:line="360" w:lineRule="auto"/>
      <w:ind w:firstLine="420"/>
    </w:pPr>
    <w:rPr>
      <w:kern w:val="2"/>
    </w:rPr>
  </w:style>
  <w:style w:type="paragraph" w:customStyle="1" w:styleId="77">
    <w:name w:val="UserStyle_45"/>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78">
    <w:name w:val="BlockQuote"/>
    <w:basedOn w:val="1"/>
    <w:qFormat/>
    <w:uiPriority w:val="99"/>
    <w:pPr>
      <w:snapToGrid w:val="0"/>
      <w:spacing w:line="300" w:lineRule="auto"/>
      <w:ind w:left="958" w:right="-120" w:rightChars="-120"/>
      <w:jc w:val="left"/>
    </w:pPr>
    <w:rPr>
      <w:rFonts w:ascii="宋体" w:hAnsi="宋体" w:cs="宋体"/>
      <w:kern w:val="2"/>
      <w:sz w:val="28"/>
      <w:szCs w:val="28"/>
    </w:rPr>
  </w:style>
  <w:style w:type="paragraph" w:customStyle="1" w:styleId="79">
    <w:name w:val="UserStyle_46"/>
    <w:basedOn w:val="1"/>
    <w:qFormat/>
    <w:uiPriority w:val="99"/>
    <w:pPr>
      <w:spacing w:line="360" w:lineRule="auto"/>
      <w:ind w:firstLine="420" w:firstLineChars="200"/>
    </w:pPr>
    <w:rPr>
      <w:rFonts w:ascii="宋体" w:hAnsi="宋体" w:cs="宋体"/>
      <w:kern w:val="2"/>
    </w:rPr>
  </w:style>
  <w:style w:type="paragraph" w:customStyle="1" w:styleId="80">
    <w:name w:val="Acetate"/>
    <w:basedOn w:val="1"/>
    <w:qFormat/>
    <w:uiPriority w:val="99"/>
    <w:rPr>
      <w:sz w:val="18"/>
      <w:szCs w:val="18"/>
    </w:rPr>
  </w:style>
  <w:style w:type="paragraph" w:customStyle="1" w:styleId="81">
    <w:name w:val="TOC3"/>
    <w:basedOn w:val="1"/>
    <w:next w:val="1"/>
    <w:semiHidden/>
    <w:qFormat/>
    <w:uiPriority w:val="99"/>
    <w:pPr>
      <w:ind w:left="840" w:leftChars="400"/>
    </w:pPr>
  </w:style>
  <w:style w:type="paragraph" w:customStyle="1" w:styleId="82">
    <w:name w:val="UserStyle_47"/>
    <w:basedOn w:val="1"/>
    <w:qFormat/>
    <w:uiPriority w:val="99"/>
    <w:pPr>
      <w:spacing w:line="952" w:lineRule="atLeast"/>
      <w:ind w:firstLine="419"/>
    </w:pPr>
    <w:rPr>
      <w:b/>
      <w:bCs/>
      <w:color w:val="000000"/>
      <w:sz w:val="44"/>
      <w:szCs w:val="44"/>
    </w:rPr>
  </w:style>
  <w:style w:type="paragraph" w:customStyle="1" w:styleId="83">
    <w:name w:val="UserStyle_48"/>
    <w:basedOn w:val="1"/>
    <w:qFormat/>
    <w:uiPriority w:val="99"/>
    <w:rPr>
      <w:rFonts w:ascii="Tahoma" w:hAnsi="Tahoma" w:cs="Tahoma"/>
      <w:kern w:val="2"/>
      <w:sz w:val="24"/>
      <w:szCs w:val="24"/>
    </w:rPr>
  </w:style>
  <w:style w:type="paragraph" w:customStyle="1" w:styleId="84">
    <w:name w:val="UserStyle_49"/>
    <w:basedOn w:val="1"/>
    <w:qFormat/>
    <w:uiPriority w:val="99"/>
    <w:pPr>
      <w:spacing w:line="300" w:lineRule="auto"/>
      <w:jc w:val="center"/>
    </w:pPr>
    <w:rPr>
      <w:rFonts w:ascii="宋体" w:hAnsi="宋体" w:cs="宋体"/>
      <w:sz w:val="24"/>
      <w:szCs w:val="24"/>
    </w:rPr>
  </w:style>
  <w:style w:type="paragraph" w:customStyle="1" w:styleId="85">
    <w:name w:val="BodyTextIndent2"/>
    <w:basedOn w:val="1"/>
    <w:qFormat/>
    <w:uiPriority w:val="99"/>
    <w:pPr>
      <w:spacing w:after="120" w:line="480" w:lineRule="auto"/>
      <w:ind w:left="420" w:leftChars="200"/>
    </w:pPr>
    <w:rPr>
      <w:kern w:val="2"/>
    </w:rPr>
  </w:style>
  <w:style w:type="paragraph" w:customStyle="1" w:styleId="86">
    <w:name w:val="TOC1"/>
    <w:basedOn w:val="1"/>
    <w:next w:val="1"/>
    <w:qFormat/>
    <w:uiPriority w:val="99"/>
    <w:pPr>
      <w:spacing w:before="120" w:after="120" w:line="360" w:lineRule="atLeast"/>
      <w:ind w:firstLine="100" w:firstLineChars="50"/>
      <w:jc w:val="center"/>
    </w:pPr>
    <w:rPr>
      <w:rFonts w:ascii="宋体" w:hAnsi="宋体" w:cs="宋体"/>
      <w:caps/>
      <w:sz w:val="20"/>
      <w:szCs w:val="20"/>
    </w:rPr>
  </w:style>
  <w:style w:type="paragraph" w:customStyle="1" w:styleId="87">
    <w:name w:val="UserStyle_50"/>
    <w:uiPriority w:val="99"/>
    <w:pPr>
      <w:spacing w:before="156" w:line="360" w:lineRule="atLeast"/>
      <w:ind w:left="567" w:firstLine="510"/>
      <w:jc w:val="both"/>
      <w:textAlignment w:val="baseline"/>
    </w:pPr>
    <w:rPr>
      <w:rFonts w:ascii="Times New Roman" w:hAnsi="Times New Roman" w:eastAsia="宋体" w:cs="Times New Roman"/>
      <w:kern w:val="0"/>
      <w:sz w:val="20"/>
      <w:szCs w:val="20"/>
      <w:lang w:val="en-US" w:eastAsia="zh-CN" w:bidi="ar-SA"/>
    </w:rPr>
  </w:style>
  <w:style w:type="paragraph" w:customStyle="1" w:styleId="88">
    <w:name w:val="UserStyle_51"/>
    <w:basedOn w:val="1"/>
    <w:uiPriority w:val="99"/>
    <w:rPr>
      <w:kern w:val="2"/>
    </w:rPr>
  </w:style>
  <w:style w:type="paragraph" w:customStyle="1" w:styleId="89">
    <w:name w:val="UserStyle_52"/>
    <w:basedOn w:val="1"/>
    <w:qFormat/>
    <w:uiPriority w:val="99"/>
    <w:rPr>
      <w:rFonts w:ascii="Tahoma" w:hAnsi="Tahoma" w:cs="Tahoma"/>
      <w:kern w:val="2"/>
      <w:sz w:val="24"/>
      <w:szCs w:val="24"/>
    </w:rPr>
  </w:style>
  <w:style w:type="character" w:customStyle="1" w:styleId="90">
    <w:name w:val="日期 Char"/>
    <w:basedOn w:val="7"/>
    <w:link w:val="2"/>
    <w:semiHidden/>
    <w:qFormat/>
    <w:uiPriority w:val="99"/>
    <w:rPr>
      <w:kern w:val="0"/>
      <w:szCs w:val="21"/>
    </w:rPr>
  </w:style>
  <w:style w:type="paragraph" w:customStyle="1" w:styleId="91">
    <w:name w:val="UserStyle_53"/>
    <w:basedOn w:val="1"/>
    <w:qFormat/>
    <w:uiPriority w:val="99"/>
    <w:pPr>
      <w:keepNext/>
      <w:keepLines/>
      <w:pageBreakBefore/>
      <w:tabs>
        <w:tab w:val="left" w:pos="845"/>
      </w:tabs>
      <w:ind w:left="845" w:hanging="420"/>
    </w:pPr>
    <w:rPr>
      <w:rFonts w:ascii="Tahoma" w:hAnsi="Tahoma" w:cs="Tahoma"/>
      <w:kern w:val="2"/>
      <w:sz w:val="24"/>
      <w:szCs w:val="24"/>
    </w:rPr>
  </w:style>
  <w:style w:type="paragraph" w:customStyle="1" w:styleId="92">
    <w:name w:val="HtmlNormal"/>
    <w:basedOn w:val="1"/>
    <w:uiPriority w:val="99"/>
    <w:pPr>
      <w:spacing w:before="100" w:beforeAutospacing="1" w:after="100" w:afterAutospacing="1"/>
      <w:jc w:val="left"/>
    </w:pPr>
    <w:rPr>
      <w:rFonts w:ascii="宋体" w:hAnsi="宋体" w:cs="宋体"/>
      <w:sz w:val="24"/>
      <w:szCs w:val="24"/>
    </w:rPr>
  </w:style>
  <w:style w:type="paragraph" w:customStyle="1" w:styleId="93">
    <w:name w:val="UserStyle_54"/>
    <w:uiPriority w:val="99"/>
    <w:pPr>
      <w:textAlignment w:val="baseline"/>
    </w:pPr>
    <w:rPr>
      <w:rFonts w:ascii="宋体" w:hAnsi="Times New Roman" w:eastAsia="宋体" w:cs="宋体"/>
      <w:color w:val="000000"/>
      <w:kern w:val="0"/>
      <w:sz w:val="24"/>
      <w:szCs w:val="24"/>
      <w:lang w:val="en-US" w:eastAsia="zh-CN" w:bidi="ar-SA"/>
    </w:rPr>
  </w:style>
  <w:style w:type="paragraph" w:customStyle="1" w:styleId="94">
    <w:name w:val="UserStyle_55"/>
    <w:basedOn w:val="1"/>
    <w:uiPriority w:val="99"/>
    <w:rPr>
      <w:rFonts w:ascii="Calibri" w:hAnsi="Calibri" w:cs="Calibri"/>
    </w:rPr>
  </w:style>
  <w:style w:type="paragraph" w:customStyle="1" w:styleId="95">
    <w:name w:val="UserStyle_56"/>
    <w:basedOn w:val="29"/>
    <w:uiPriority w:val="99"/>
    <w:pPr>
      <w:tabs>
        <w:tab w:val="left" w:pos="1050"/>
      </w:tabs>
      <w:snapToGrid w:val="0"/>
      <w:spacing w:line="360" w:lineRule="auto"/>
      <w:jc w:val="center"/>
    </w:pPr>
    <w:rPr>
      <w:rFonts w:ascii="Arial" w:hAnsi="Arial" w:eastAsia="黑体" w:cs="Arial"/>
      <w:color w:val="000000"/>
      <w:w w:val="80"/>
      <w:kern w:val="2"/>
      <w:sz w:val="48"/>
      <w:szCs w:val="48"/>
    </w:rPr>
  </w:style>
  <w:style w:type="table" w:customStyle="1" w:styleId="96">
    <w:name w:val="TableElegant"/>
    <w:basedOn w:val="17"/>
    <w:uiPriority w:val="99"/>
    <w:tblPr>
      <w:tblCellMar>
        <w:top w:w="0" w:type="dxa"/>
        <w:left w:w="0" w:type="dxa"/>
        <w:bottom w:w="0" w:type="dxa"/>
        <w:right w:w="0" w:type="dxa"/>
      </w:tblCellMar>
    </w:tblPr>
  </w:style>
  <w:style w:type="table" w:customStyle="1" w:styleId="97">
    <w:name w:val="TableGrid"/>
    <w:basedOn w:val="17"/>
    <w:uiPriority w:val="99"/>
    <w:tblPr>
      <w:tblCellMar>
        <w:top w:w="0" w:type="dxa"/>
        <w:left w:w="0" w:type="dxa"/>
        <w:bottom w:w="0" w:type="dxa"/>
        <w:right w:w="0" w:type="dxa"/>
      </w:tblCellMar>
    </w:tblPr>
  </w:style>
  <w:style w:type="character" w:customStyle="1" w:styleId="98">
    <w:name w:val="页眉 Char"/>
    <w:basedOn w:val="7"/>
    <w:link w:val="5"/>
    <w:semiHidden/>
    <w:locked/>
    <w:uiPriority w:val="99"/>
    <w:rPr>
      <w:sz w:val="18"/>
      <w:szCs w:val="18"/>
    </w:rPr>
  </w:style>
  <w:style w:type="character" w:customStyle="1" w:styleId="99">
    <w:name w:val="页脚 Char"/>
    <w:basedOn w:val="7"/>
    <w:link w:val="4"/>
    <w:semiHidden/>
    <w:locked/>
    <w:uiPriority w:val="99"/>
    <w:rPr>
      <w:sz w:val="18"/>
      <w:szCs w:val="18"/>
    </w:rPr>
  </w:style>
  <w:style w:type="character" w:customStyle="1" w:styleId="100">
    <w:name w:val="批注框文本 Char"/>
    <w:basedOn w:val="7"/>
    <w:link w:val="3"/>
    <w:semiHidden/>
    <w:uiPriority w:val="99"/>
    <w:rPr>
      <w:kern w:val="0"/>
      <w:sz w:val="0"/>
      <w:szCs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14764</Words>
  <Characters>3016</Characters>
  <Lines>25</Lines>
  <Paragraphs>35</Paragraphs>
  <TotalTime>143</TotalTime>
  <ScaleCrop>false</ScaleCrop>
  <LinksUpToDate>false</LinksUpToDate>
  <CharactersWithSpaces>17745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2020-10-15T01:02:00Z</dcterms:created>
  <dc:creator>微软用户</dc:creator>
  <cp:lastModifiedBy>‮‮‮‮‮‮下一你了亲并‭654-2</cp:lastModifiedBy>
  <dcterms:modified xsi:type="dcterms:W3CDTF">2020-12-08T08:04:14Z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