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Style w:val="1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</w:p>
    <w:p>
      <w:pPr>
        <w:jc w:val="center"/>
        <w:rPr>
          <w:rStyle w:val="1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r>
        <w:rPr>
          <w:rStyle w:val="11"/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  <w:t>2023年度浙江省中医药科学技术奖</w:t>
      </w:r>
      <w:r>
        <w:rPr>
          <w:rStyle w:val="11"/>
          <w:rFonts w:ascii="方正小标宋简体" w:eastAsia="方正小标宋简体"/>
          <w:b w:val="0"/>
          <w:bCs w:val="0"/>
          <w:color w:val="000000"/>
          <w:sz w:val="36"/>
          <w:szCs w:val="36"/>
        </w:rPr>
        <w:t>公示信息表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推荐奖项：应用研究奖</w:t>
      </w:r>
    </w:p>
    <w:tbl>
      <w:tblPr>
        <w:tblStyle w:val="7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6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4"/>
              </w:rPr>
              <w:t>成果名称</w:t>
            </w:r>
          </w:p>
        </w:tc>
        <w:tc>
          <w:tcPr>
            <w:tcW w:w="6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16"/>
              </w:rPr>
              <w:t>危重症患者胃肠功能障碍中西医结合防治的</w:t>
            </w:r>
            <w:r>
              <w:rPr>
                <w:rFonts w:hint="eastAsia" w:ascii="宋体" w:hAnsi="宋体"/>
                <w:szCs w:val="16"/>
                <w:lang w:eastAsia="zh-CN"/>
              </w:rPr>
              <w:t>理论</w:t>
            </w:r>
            <w:r>
              <w:rPr>
                <w:rFonts w:hint="eastAsia" w:ascii="宋体" w:hAnsi="宋体"/>
                <w:szCs w:val="16"/>
              </w:rPr>
              <w:t>创新和</w:t>
            </w:r>
            <w:r>
              <w:rPr>
                <w:rFonts w:hint="eastAsia" w:ascii="宋体" w:hAnsi="宋体"/>
                <w:szCs w:val="16"/>
                <w:lang w:eastAsia="zh-CN"/>
              </w:rPr>
              <w:t>技术突破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4"/>
              </w:rPr>
              <w:t>推荐</w:t>
            </w:r>
            <w:r>
              <w:rPr>
                <w:rFonts w:eastAsia="仿宋_GB2312"/>
                <w:sz w:val="28"/>
                <w:szCs w:val="24"/>
              </w:rPr>
              <w:t>等级</w:t>
            </w:r>
          </w:p>
        </w:tc>
        <w:tc>
          <w:tcPr>
            <w:tcW w:w="67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79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hint="eastAsia" w:eastAsia="仿宋_GB2312"/>
                <w:bCs/>
                <w:sz w:val="28"/>
                <w:szCs w:val="24"/>
              </w:rPr>
              <w:t>推荐</w:t>
            </w:r>
            <w:r>
              <w:rPr>
                <w:rFonts w:eastAsia="仿宋_GB2312"/>
                <w:bCs/>
                <w:sz w:val="28"/>
                <w:szCs w:val="24"/>
              </w:rPr>
              <w:t>书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709" w:type="dxa"/>
            <w:vAlign w:val="center"/>
          </w:tcPr>
          <w:p>
            <w:pPr>
              <w:spacing w:line="240" w:lineRule="auto"/>
              <w:ind w:left="200" w:hanging="200" w:hanging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 xml:space="preserve">1.Ronglin Jiang , Kungen Wang , Wei Mao , Wei Zhu , Weihang Hu, Liquan Huang.Chinese herbal experience for the 2019 novel coronavirus[J].Critical Care. (2020) 24:451   https://doi.org/10.1186/ s13054-020-03170-4   （IF 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5.285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）</w:t>
            </w:r>
          </w:p>
          <w:p>
            <w:pPr>
              <w:spacing w:line="240" w:lineRule="auto"/>
              <w:ind w:left="200" w:hanging="200" w:hanging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2.Shuifang Jin, Ronglin Jiang, Xi Xing, Weibin Ma. Nutritional support treatment for perioperative patients in hepatobiliary surgery [J].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 xml:space="preserve">HepatoBiliary Surg Nutr. 2020;9(3):342-344  </w:t>
            </w:r>
            <w:r>
              <w:rPr>
                <w:rFonts w:hint="default" w:asciiTheme="minorAscii" w:hAnsiTheme="minorAscii"/>
                <w:b w:val="0"/>
                <w:bCs w:val="0"/>
                <w:sz w:val="21"/>
                <w:szCs w:val="24"/>
              </w:rPr>
              <w:fldChar w:fldCharType="begin"/>
            </w:r>
            <w:r>
              <w:rPr>
                <w:rFonts w:hint="default" w:asciiTheme="minorAscii" w:hAnsiTheme="minorAscii"/>
                <w:b w:val="0"/>
                <w:bCs w:val="0"/>
                <w:sz w:val="21"/>
                <w:szCs w:val="24"/>
              </w:rPr>
              <w:instrText xml:space="preserve"> HYPERLINK "http://dx.doi.org/10.21037/hbsn.2019.10.27（IF" </w:instrText>
            </w:r>
            <w:r>
              <w:rPr>
                <w:rFonts w:hint="default" w:asciiTheme="minorAscii" w:hAnsiTheme="minorAscii"/>
                <w:b w:val="0"/>
                <w:bCs w:val="0"/>
                <w:sz w:val="21"/>
                <w:szCs w:val="24"/>
              </w:rPr>
              <w:fldChar w:fldCharType="separate"/>
            </w:r>
            <w:r>
              <w:rPr>
                <w:rStyle w:val="10"/>
                <w:rFonts w:hint="default" w:asciiTheme="minorAscii" w:hAnsiTheme="minorAscii" w:eastAsiaTheme="minorEastAsia" w:cstheme="minorEastAsia"/>
                <w:b w:val="0"/>
                <w:bCs w:val="0"/>
                <w:color w:val="auto"/>
                <w:sz w:val="20"/>
                <w:szCs w:val="24"/>
                <w:u w:val="none"/>
              </w:rPr>
              <w:t>http://dx.doi.org/10.21037/hbsn.2019.10.27 （IF</w:t>
            </w:r>
            <w:r>
              <w:rPr>
                <w:rStyle w:val="10"/>
                <w:rFonts w:hint="default" w:asciiTheme="minorAscii" w:hAnsiTheme="minorAscii" w:eastAsiaTheme="minorEastAsia" w:cstheme="minorEastAsia"/>
                <w:b w:val="0"/>
                <w:bCs w:val="0"/>
                <w:color w:val="auto"/>
                <w:sz w:val="20"/>
                <w:szCs w:val="24"/>
                <w:u w:val="none"/>
              </w:rPr>
              <w:fldChar w:fldCharType="end"/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 xml:space="preserve"> 5.296）</w:t>
            </w:r>
          </w:p>
          <w:p>
            <w:pPr>
              <w:spacing w:line="240" w:lineRule="auto"/>
              <w:ind w:left="200" w:hanging="200" w:hangingChars="100"/>
              <w:jc w:val="left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3.Wang Y,Zhang Y,Jiang R.Early traditional Chinese medicine bundle therapy for the prevention of sepsis acute gastrointestinal injury in elderly patients with severe sepsis[J]. Sci Rep.2017;7: 46015.doi:10.1038/srep46015.PMID:28382954（IF4.122）</w:t>
            </w:r>
          </w:p>
          <w:p>
            <w:pPr>
              <w:spacing w:line="240" w:lineRule="auto"/>
              <w:ind w:left="200" w:hanging="200" w:hanging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4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.Xi Xing , Yihui Zhi , Jun Lu , Shu Lei , Liquan Huang , Meifei Zhu , Kun Fang , Qiuyan Wang ,Jiannong Wu , Yanchun Wu , Lvzhao Liao , Shihao Mao , Zheqi Chen , Geng Zhang ,Ronglin Jiang.Traditional Chinese medicine bundle therapy for septic acute gastrointestinal injury: A multicenter randomized controlled trial[J].Complementary Therapies in Medicine. 2019；47：102194（2018-1.979）doi.org/10.1016/j.ctim.2019.102194  （IF 2.063）</w:t>
            </w:r>
          </w:p>
          <w:p>
            <w:pPr>
              <w:spacing w:line="240" w:lineRule="auto"/>
              <w:ind w:left="200" w:hanging="200" w:hanging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5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.Jiannong W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/>
              </w:rPr>
              <w:t>u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, Bin L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/>
              </w:rPr>
              <w:t>yu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, Tie'er G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/>
              </w:rPr>
              <w:t>an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, Lingcong W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/>
              </w:rPr>
              <w:t>ang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 xml:space="preserve"> and Meifei Z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/>
              </w:rPr>
              <w:t>hu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. Electroacupuncture improves acute bowel injury recovery in rat models[J]. Experimental and Therapeutic Medicine. 2017；14: 4655-4662   （IF 1.41）</w:t>
            </w:r>
          </w:p>
          <w:p>
            <w:pPr>
              <w:spacing w:line="240" w:lineRule="auto"/>
              <w:ind w:left="200" w:hanging="200" w:hanging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</w:pPr>
            <w:r>
              <w:rPr>
                <w:rFonts w:hint="eastAsia" w:asciiTheme="minorAscii" w:hAnsiTheme="minorAscii" w:cstheme="minorEastAsia"/>
                <w:b w:val="0"/>
                <w:bCs w:val="0"/>
                <w:sz w:val="20"/>
                <w:szCs w:val="24"/>
                <w:lang w:val="en-US" w:eastAsia="zh-CN"/>
              </w:rPr>
              <w:t>6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.孙仁华，江荣林，黄曼，蔡国龙.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重症患者早期肠内营养临床实践专家共识[J]. 中华危重病急救医学.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2018；30（8）：715-721</w:t>
            </w:r>
          </w:p>
          <w:p>
            <w:pPr>
              <w:spacing w:line="240" w:lineRule="auto"/>
              <w:ind w:left="200" w:hanging="200" w:hanging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</w:pPr>
            <w:r>
              <w:rPr>
                <w:rFonts w:hint="eastAsia" w:asciiTheme="minorAscii" w:hAnsiTheme="minorAscii" w:cstheme="minorEastAsia"/>
                <w:b w:val="0"/>
                <w:bCs w:val="0"/>
                <w:sz w:val="20"/>
                <w:szCs w:val="24"/>
                <w:lang w:val="en-US" w:eastAsia="zh-CN"/>
              </w:rPr>
              <w:t>7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.廖吕钊，李闪闪，邢茜，王希，周建明，李雯静，潘思旭，江荣林*.脓毒症急性胃肠损伤中医证候评分量表的初步探讨[J].中国中西医结合急救杂志.2018；25（6）：625-630</w:t>
            </w:r>
          </w:p>
          <w:p>
            <w:pPr>
              <w:spacing w:line="240" w:lineRule="auto"/>
              <w:ind w:left="200" w:hanging="200" w:hanging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/>
              </w:rPr>
            </w:pPr>
            <w:r>
              <w:rPr>
                <w:rFonts w:hint="eastAsia" w:asciiTheme="minorAscii" w:hAnsiTheme="minorAscii" w:cstheme="minorEastAsia"/>
                <w:b w:val="0"/>
                <w:bCs w:val="0"/>
                <w:sz w:val="20"/>
                <w:szCs w:val="24"/>
                <w:lang w:val="en-US" w:eastAsia="zh-CN"/>
              </w:rPr>
              <w:t>8.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智屹惠，王坤根，江荣林，王灵聪，黄立权</w:t>
            </w:r>
            <w:r>
              <w:rPr>
                <w:rFonts w:hint="eastAsia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.</w:t>
            </w:r>
            <w:r>
              <w:rPr>
                <w:rFonts w:hint="eastAsia" w:asciiTheme="minorAscii" w:hAnsiTheme="minorAscii" w:cstheme="minorEastAsia"/>
                <w:b w:val="0"/>
                <w:bCs w:val="0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理气活血法治疗胃肠功能衰竭临床疗效观察</w:t>
            </w:r>
            <w:r>
              <w:rPr>
                <w:rFonts w:hint="eastAsia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.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中华中医药学刊</w:t>
            </w:r>
            <w:r>
              <w:rPr>
                <w:rFonts w:hint="eastAsia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.2013;31(6):1414-1416</w:t>
            </w:r>
          </w:p>
          <w:p>
            <w:pPr>
              <w:spacing w:line="240" w:lineRule="auto"/>
              <w:ind w:left="200" w:hanging="200" w:hanging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9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</w:rPr>
              <w:t>.江荣林，吕宾 主编. 危重症急性胃肠损伤学. 浙江大学出版社，45.5万字，2017年</w:t>
            </w:r>
          </w:p>
          <w:p>
            <w:pPr>
              <w:spacing w:line="240" w:lineRule="auto"/>
              <w:ind w:left="200" w:hanging="200" w:hangingChars="1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20"/>
                <w:szCs w:val="24"/>
                <w:lang w:val="en-US" w:eastAsia="zh-CN"/>
              </w:rPr>
              <w:t>10.黄立权，王灵聪，江荣林，等.一种气虚型胃肠功能障碍小鼠动物模型的构建方法.国家发明专利（ZL-2014-0853675.0）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主要完成人</w:t>
            </w:r>
          </w:p>
        </w:tc>
        <w:tc>
          <w:tcPr>
            <w:tcW w:w="6709" w:type="dxa"/>
            <w:tcBorders>
              <w:left w:val="single" w:color="auto" w:sz="4" w:space="0"/>
            </w:tcBorders>
            <w:vAlign w:val="center"/>
          </w:tcPr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江荣林</w:t>
            </w:r>
            <w:r>
              <w:rPr>
                <w:rFonts w:eastAsia="仿宋_GB2312"/>
                <w:bCs/>
                <w:sz w:val="21"/>
                <w:szCs w:val="21"/>
              </w:rPr>
              <w:t>，排名1，</w:t>
            </w:r>
            <w:r>
              <w:rPr>
                <w:rFonts w:hint="eastAsia" w:eastAsia="仿宋_GB2312"/>
                <w:bCs/>
                <w:sz w:val="21"/>
                <w:szCs w:val="21"/>
              </w:rPr>
              <w:t>主任医师</w:t>
            </w:r>
            <w:r>
              <w:rPr>
                <w:rFonts w:eastAsia="仿宋_GB2312"/>
                <w:bCs/>
                <w:sz w:val="21"/>
                <w:szCs w:val="21"/>
              </w:rPr>
              <w:t>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浙江省中医院</w:t>
            </w:r>
            <w:r>
              <w:rPr>
                <w:rFonts w:eastAsia="仿宋_GB2312"/>
                <w:bCs/>
                <w:sz w:val="21"/>
                <w:szCs w:val="21"/>
              </w:rPr>
              <w:t>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吴建浓</w:t>
            </w:r>
            <w:r>
              <w:rPr>
                <w:rFonts w:eastAsia="仿宋_GB2312"/>
                <w:bCs/>
                <w:sz w:val="21"/>
                <w:szCs w:val="21"/>
              </w:rPr>
              <w:t>，排名2，</w:t>
            </w:r>
            <w:r>
              <w:rPr>
                <w:rFonts w:hint="eastAsia" w:eastAsia="仿宋_GB2312"/>
                <w:bCs/>
                <w:sz w:val="21"/>
                <w:szCs w:val="21"/>
              </w:rPr>
              <w:t>主任医师</w:t>
            </w:r>
            <w:r>
              <w:rPr>
                <w:rFonts w:eastAsia="仿宋_GB2312"/>
                <w:bCs/>
                <w:sz w:val="21"/>
                <w:szCs w:val="21"/>
              </w:rPr>
              <w:t>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浙江省中医院</w:t>
            </w:r>
            <w:r>
              <w:rPr>
                <w:rFonts w:eastAsia="仿宋_GB2312"/>
                <w:bCs/>
                <w:sz w:val="21"/>
                <w:szCs w:val="21"/>
              </w:rPr>
              <w:t>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黄立权</w:t>
            </w:r>
            <w:r>
              <w:rPr>
                <w:rFonts w:eastAsia="仿宋_GB2312"/>
                <w:bCs/>
                <w:sz w:val="21"/>
                <w:szCs w:val="21"/>
              </w:rPr>
              <w:t>，排名3，</w:t>
            </w:r>
            <w:r>
              <w:rPr>
                <w:rFonts w:hint="eastAsia" w:eastAsia="仿宋_GB2312"/>
                <w:bCs/>
                <w:sz w:val="21"/>
                <w:szCs w:val="21"/>
              </w:rPr>
              <w:t>副主任医师</w:t>
            </w:r>
            <w:r>
              <w:rPr>
                <w:rFonts w:eastAsia="仿宋_GB2312"/>
                <w:bCs/>
                <w:sz w:val="21"/>
                <w:szCs w:val="21"/>
              </w:rPr>
              <w:t>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浙江省中医院</w:t>
            </w:r>
            <w:r>
              <w:rPr>
                <w:rFonts w:eastAsia="仿宋_GB2312"/>
                <w:bCs/>
                <w:sz w:val="21"/>
                <w:szCs w:val="21"/>
              </w:rPr>
              <w:t>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智屹惠，排名4，副主任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中</w:t>
            </w:r>
            <w:r>
              <w:rPr>
                <w:rFonts w:hint="eastAsia" w:eastAsia="仿宋_GB2312"/>
                <w:bCs/>
                <w:sz w:val="21"/>
                <w:szCs w:val="21"/>
              </w:rPr>
              <w:t>医师，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浙江省中医院</w:t>
            </w:r>
            <w:r>
              <w:rPr>
                <w:rFonts w:eastAsia="仿宋_GB2312"/>
                <w:bCs/>
                <w:sz w:val="21"/>
                <w:szCs w:val="21"/>
              </w:rPr>
              <w:t>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邢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1"/>
                <w:szCs w:val="21"/>
              </w:rPr>
              <w:t>茜，排名5，主治医师，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浙江省中医院</w:t>
            </w:r>
            <w:r>
              <w:rPr>
                <w:rFonts w:eastAsia="仿宋_GB2312"/>
                <w:bCs/>
                <w:sz w:val="21"/>
                <w:szCs w:val="21"/>
              </w:rPr>
              <w:t>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王益斐，排名6，副主任医师，诸暨市中医医院；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金水芳，排名7，副主任医师，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浙江省中医院</w:t>
            </w:r>
            <w:r>
              <w:rPr>
                <w:rFonts w:eastAsia="仿宋_GB2312"/>
                <w:bCs/>
                <w:sz w:val="21"/>
                <w:szCs w:val="21"/>
              </w:rPr>
              <w:t>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廖吕钊</w:t>
            </w:r>
            <w:r>
              <w:rPr>
                <w:rFonts w:hint="eastAsia" w:eastAsia="仿宋_GB2312"/>
                <w:bCs/>
                <w:sz w:val="21"/>
                <w:szCs w:val="21"/>
              </w:rPr>
              <w:t>，排名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eastAsia="仿宋_GB2312"/>
                <w:bCs/>
                <w:sz w:val="21"/>
                <w:szCs w:val="21"/>
              </w:rPr>
              <w:t>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主治</w:t>
            </w:r>
            <w:r>
              <w:rPr>
                <w:rFonts w:hint="eastAsia" w:eastAsia="仿宋_GB2312"/>
                <w:bCs/>
                <w:sz w:val="21"/>
                <w:szCs w:val="21"/>
              </w:rPr>
              <w:t>医师，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浙江</w:t>
            </w:r>
            <w:r>
              <w:rPr>
                <w:rFonts w:hint="eastAsia" w:eastAsia="仿宋_GB2312"/>
                <w:bCs/>
                <w:sz w:val="21"/>
                <w:szCs w:val="21"/>
              </w:rPr>
              <w:t>医院；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夏国莲，排名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bCs/>
                <w:sz w:val="21"/>
                <w:szCs w:val="21"/>
              </w:rPr>
              <w:t>，副主任医师，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浙江省中医院</w:t>
            </w:r>
            <w:r>
              <w:rPr>
                <w:rFonts w:eastAsia="仿宋_GB2312"/>
                <w:bCs/>
                <w:sz w:val="21"/>
                <w:szCs w:val="21"/>
              </w:rPr>
              <w:t>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hint="eastAsia"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伍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1"/>
                <w:szCs w:val="21"/>
              </w:rPr>
              <w:t>万，排名1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bCs/>
                <w:sz w:val="21"/>
                <w:szCs w:val="21"/>
              </w:rPr>
              <w:t>，主治医师，杭州市中医院；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hint="eastAsia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陆娟英，</w:t>
            </w:r>
            <w:r>
              <w:rPr>
                <w:rFonts w:hint="eastAsia" w:eastAsia="仿宋_GB2312"/>
                <w:bCs/>
                <w:sz w:val="21"/>
                <w:szCs w:val="21"/>
              </w:rPr>
              <w:t>排名1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/>
                <w:bCs/>
                <w:sz w:val="21"/>
                <w:szCs w:val="21"/>
              </w:rPr>
              <w:t>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主任</w:t>
            </w:r>
            <w:r>
              <w:rPr>
                <w:rFonts w:hint="eastAsia" w:eastAsia="仿宋_GB2312"/>
                <w:bCs/>
                <w:sz w:val="21"/>
                <w:szCs w:val="21"/>
              </w:rPr>
              <w:t>医师，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海盐县</w:t>
            </w:r>
            <w:r>
              <w:rPr>
                <w:rFonts w:hint="eastAsia" w:eastAsia="仿宋_GB2312"/>
                <w:bCs/>
                <w:sz w:val="21"/>
                <w:szCs w:val="21"/>
              </w:rPr>
              <w:t>中医院；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陆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1"/>
                <w:szCs w:val="21"/>
              </w:rPr>
              <w:t>军，排名1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eastAsia="仿宋_GB2312"/>
                <w:bCs/>
                <w:sz w:val="21"/>
                <w:szCs w:val="21"/>
              </w:rPr>
              <w:t>，主任医师，浙江中医药大学附属第二医院</w:t>
            </w:r>
            <w:r>
              <w:rPr>
                <w:rFonts w:eastAsia="仿宋_GB2312"/>
                <w:bCs/>
                <w:sz w:val="21"/>
                <w:szCs w:val="21"/>
              </w:rPr>
              <w:t>；</w:t>
            </w:r>
          </w:p>
          <w:p>
            <w:pPr>
              <w:pBdr>
                <w:bottom w:val="single" w:color="auto" w:sz="4" w:space="1"/>
              </w:pBdr>
              <w:spacing w:line="240" w:lineRule="auto"/>
              <w:rPr>
                <w:rFonts w:hint="eastAsia" w:eastAsia="仿宋_GB2312"/>
                <w:bCs/>
                <w:sz w:val="22"/>
                <w:lang w:eastAsia="zh-CN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蔡国龙，排名1</w:t>
            </w: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="仿宋_GB2312"/>
                <w:bCs/>
                <w:sz w:val="21"/>
                <w:szCs w:val="21"/>
              </w:rPr>
              <w:t>，主任医师，浙江医院</w:t>
            </w:r>
            <w:r>
              <w:rPr>
                <w:rFonts w:hint="eastAsia" w:eastAsia="仿宋_GB2312"/>
                <w:bCs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70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1.单位名称：</w:t>
            </w:r>
            <w:r>
              <w:rPr>
                <w:rFonts w:hint="eastAsia" w:eastAsia="仿宋_GB2312"/>
                <w:bCs/>
                <w:sz w:val="22"/>
                <w:szCs w:val="22"/>
                <w:lang w:eastAsia="zh-CN"/>
              </w:rPr>
              <w:t>浙江省中医院</w:t>
            </w:r>
          </w:p>
          <w:p>
            <w:pPr>
              <w:spacing w:line="240" w:lineRule="auto"/>
              <w:jc w:val="lef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2.单位名称：</w:t>
            </w:r>
            <w:r>
              <w:rPr>
                <w:rFonts w:hint="eastAsia" w:eastAsia="仿宋_GB2312"/>
                <w:bCs/>
                <w:sz w:val="22"/>
                <w:szCs w:val="22"/>
              </w:rPr>
              <w:t>浙江中医药大学附属第二医院</w:t>
            </w:r>
          </w:p>
          <w:p>
            <w:pPr>
              <w:spacing w:line="240" w:lineRule="auto"/>
              <w:jc w:val="left"/>
              <w:rPr>
                <w:rFonts w:hint="eastAsia"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3.单位名称：</w:t>
            </w:r>
            <w:r>
              <w:rPr>
                <w:rFonts w:hint="eastAsia" w:eastAsia="仿宋_GB2312"/>
                <w:bCs/>
                <w:sz w:val="22"/>
                <w:szCs w:val="22"/>
              </w:rPr>
              <w:t>浙江医院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推荐</w:t>
            </w:r>
            <w:r>
              <w:rPr>
                <w:rFonts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6709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sz w:val="20"/>
                <w:szCs w:val="18"/>
              </w:rPr>
            </w:pPr>
            <w:r>
              <w:rPr>
                <w:rFonts w:hint="eastAsia" w:eastAsia="仿宋_GB2312"/>
                <w:bCs/>
                <w:sz w:val="22"/>
                <w:szCs w:val="22"/>
              </w:rPr>
              <w:t>浙江</w:t>
            </w:r>
            <w:r>
              <w:rPr>
                <w:rFonts w:hint="eastAsia" w:eastAsia="仿宋_GB2312"/>
                <w:bCs/>
                <w:sz w:val="22"/>
                <w:szCs w:val="22"/>
                <w:lang w:eastAsia="zh-CN"/>
              </w:rPr>
              <w:t>省</w:t>
            </w:r>
            <w:r>
              <w:rPr>
                <w:rFonts w:hint="eastAsia" w:eastAsia="仿宋_GB2312"/>
                <w:bCs/>
                <w:sz w:val="22"/>
                <w:szCs w:val="22"/>
              </w:rPr>
              <w:t>中医院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推荐</w:t>
            </w: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6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8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重症患者继发胃肠功能障碍（AGI）临床高发而又处理困难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，是导致其死亡的重要原因</w:t>
            </w:r>
            <w:r>
              <w:rPr>
                <w:rFonts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80" w:firstLineChars="20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项目创新点：1. 建立小鼠气虚型胃肠损伤模型；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2. AGI 的中医证型分布特点及其与临床预后相关；建立中医证候评分的方法并区分病情的严重程度； 3. 采用中医药辨证施治的方法，可显著改善肠黏膜屏障功能； 4.多中心 RCT 研究，将上述中医药的方法与西医的方法联合应用于危重症患者，可以显著地预防并治疗其发生 AGI，显著降低死亡率。特别是在危重新冠肺炎患者的救治中加用中药辨证施治，通过改善胃肠功能而改善其临床预后（死亡率降低23.2%），得到国际上的认可，也验证了本研究成果。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项目组完成了浙江省中医药防治重大疾病攻关计划、浙江省自然基金国家自然基金面上项目等项目，已获国家技术发明专利 1 项。已发表代表性论文 49 篇，其中国际高论文 11 篇，学术专著 1 部，临床指南和专家共识 2 部。 成功主办10余届国家级中医药继续教育项目“危重患者营养支持治疗和肠功能维护学习班”推广研究成果，并纳入“中国严重脓毒症 / 脓毒性休克治疗指南（2014）”和“重症患者早期肠内营养临床实践专家共识”，这是中医药协同诊治危重患者的一大突破。出版专著《危重症急性胃肠损伤学》（45.5 万字）。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80" w:firstLineChars="20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项目组创新的中西医结合诊断、预防和治疗危重症患者胃肠功能障碍的理论体系和技术突破，在省内外 4000 多例推广应用，有效抢救重症患者。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60" w:firstLineChars="200"/>
              <w:jc w:val="left"/>
              <w:rPr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同意推荐该成果为浙江省中医药科学技术进步奖一等奖。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80" w:lineRule="exact"/>
        <w:ind w:right="160"/>
        <w:jc w:val="left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hZDRlNmYyNTBjMzAzNjI5N2IwODAyYmI4MDRmMDgifQ=="/>
  </w:docVars>
  <w:rsids>
    <w:rsidRoot w:val="0034131E"/>
    <w:rsid w:val="0003537A"/>
    <w:rsid w:val="000964C2"/>
    <w:rsid w:val="000B1784"/>
    <w:rsid w:val="00111BE6"/>
    <w:rsid w:val="001B5F49"/>
    <w:rsid w:val="001C75B1"/>
    <w:rsid w:val="002016A6"/>
    <w:rsid w:val="00215DAD"/>
    <w:rsid w:val="002B6B77"/>
    <w:rsid w:val="002B7A4E"/>
    <w:rsid w:val="002F3EC9"/>
    <w:rsid w:val="00311A50"/>
    <w:rsid w:val="00315A3B"/>
    <w:rsid w:val="00336B38"/>
    <w:rsid w:val="0034131E"/>
    <w:rsid w:val="003444A5"/>
    <w:rsid w:val="00385724"/>
    <w:rsid w:val="003E5D4D"/>
    <w:rsid w:val="003F7CCF"/>
    <w:rsid w:val="00412B6F"/>
    <w:rsid w:val="00454A96"/>
    <w:rsid w:val="00467880"/>
    <w:rsid w:val="004A39EE"/>
    <w:rsid w:val="00524427"/>
    <w:rsid w:val="00554724"/>
    <w:rsid w:val="00557179"/>
    <w:rsid w:val="005A5A61"/>
    <w:rsid w:val="005B1F91"/>
    <w:rsid w:val="005D2077"/>
    <w:rsid w:val="005E5032"/>
    <w:rsid w:val="006133E8"/>
    <w:rsid w:val="006333C3"/>
    <w:rsid w:val="006816B0"/>
    <w:rsid w:val="00746D7D"/>
    <w:rsid w:val="0077559B"/>
    <w:rsid w:val="00797341"/>
    <w:rsid w:val="007D2ABC"/>
    <w:rsid w:val="00863075"/>
    <w:rsid w:val="008F10DF"/>
    <w:rsid w:val="008F15E9"/>
    <w:rsid w:val="00956F21"/>
    <w:rsid w:val="009805AE"/>
    <w:rsid w:val="009D674A"/>
    <w:rsid w:val="00A104A0"/>
    <w:rsid w:val="00A161DC"/>
    <w:rsid w:val="00A216C1"/>
    <w:rsid w:val="00A736C0"/>
    <w:rsid w:val="00AA1AB9"/>
    <w:rsid w:val="00AB58B3"/>
    <w:rsid w:val="00AD359A"/>
    <w:rsid w:val="00AD5791"/>
    <w:rsid w:val="00B371B2"/>
    <w:rsid w:val="00C23538"/>
    <w:rsid w:val="00CA1854"/>
    <w:rsid w:val="00CB596C"/>
    <w:rsid w:val="00CD29AE"/>
    <w:rsid w:val="00CE2F27"/>
    <w:rsid w:val="00D05C48"/>
    <w:rsid w:val="00D73419"/>
    <w:rsid w:val="00DA6DD9"/>
    <w:rsid w:val="00DF0607"/>
    <w:rsid w:val="00DF53D1"/>
    <w:rsid w:val="00E40625"/>
    <w:rsid w:val="00E96AAC"/>
    <w:rsid w:val="00EB2270"/>
    <w:rsid w:val="00FA144D"/>
    <w:rsid w:val="00FC65A7"/>
    <w:rsid w:val="00FE06BC"/>
    <w:rsid w:val="011B5C64"/>
    <w:rsid w:val="02E934DD"/>
    <w:rsid w:val="03653757"/>
    <w:rsid w:val="05451BE3"/>
    <w:rsid w:val="0718549F"/>
    <w:rsid w:val="0A8F6078"/>
    <w:rsid w:val="0C753DF4"/>
    <w:rsid w:val="0D2338E4"/>
    <w:rsid w:val="0DB001B6"/>
    <w:rsid w:val="0E384645"/>
    <w:rsid w:val="0EB17675"/>
    <w:rsid w:val="0F1C1799"/>
    <w:rsid w:val="120F160A"/>
    <w:rsid w:val="12706A66"/>
    <w:rsid w:val="179A43E2"/>
    <w:rsid w:val="182345EF"/>
    <w:rsid w:val="19F72495"/>
    <w:rsid w:val="1B5A7EA2"/>
    <w:rsid w:val="1B920C9E"/>
    <w:rsid w:val="1CE72CDE"/>
    <w:rsid w:val="1D8767CA"/>
    <w:rsid w:val="1EAE2EAD"/>
    <w:rsid w:val="1F3C56B7"/>
    <w:rsid w:val="20BE688E"/>
    <w:rsid w:val="23A068DD"/>
    <w:rsid w:val="2579243F"/>
    <w:rsid w:val="25B854DC"/>
    <w:rsid w:val="261C708E"/>
    <w:rsid w:val="28C00688"/>
    <w:rsid w:val="29C81EB1"/>
    <w:rsid w:val="29FE7881"/>
    <w:rsid w:val="2C610B09"/>
    <w:rsid w:val="2D143936"/>
    <w:rsid w:val="2D1F2007"/>
    <w:rsid w:val="2D83588C"/>
    <w:rsid w:val="2E410440"/>
    <w:rsid w:val="2EB90836"/>
    <w:rsid w:val="303402A8"/>
    <w:rsid w:val="313D22F4"/>
    <w:rsid w:val="31AE752E"/>
    <w:rsid w:val="323C3DD4"/>
    <w:rsid w:val="33F57698"/>
    <w:rsid w:val="36E3105D"/>
    <w:rsid w:val="38293F36"/>
    <w:rsid w:val="38CA0C1C"/>
    <w:rsid w:val="3A1B4D2B"/>
    <w:rsid w:val="3A8A6392"/>
    <w:rsid w:val="3D0A7C71"/>
    <w:rsid w:val="3E5457E3"/>
    <w:rsid w:val="3E9E2E4E"/>
    <w:rsid w:val="3F550EFB"/>
    <w:rsid w:val="40096317"/>
    <w:rsid w:val="40404280"/>
    <w:rsid w:val="420A0CEF"/>
    <w:rsid w:val="423E37A0"/>
    <w:rsid w:val="431307EF"/>
    <w:rsid w:val="436E2ACF"/>
    <w:rsid w:val="43FE5C6D"/>
    <w:rsid w:val="444911A5"/>
    <w:rsid w:val="46117676"/>
    <w:rsid w:val="46CF5F56"/>
    <w:rsid w:val="48274DD3"/>
    <w:rsid w:val="48362B3A"/>
    <w:rsid w:val="49346F30"/>
    <w:rsid w:val="4C8436F6"/>
    <w:rsid w:val="4C920203"/>
    <w:rsid w:val="4E60696A"/>
    <w:rsid w:val="4E7A1D6E"/>
    <w:rsid w:val="51E71FDC"/>
    <w:rsid w:val="52584CCA"/>
    <w:rsid w:val="53B31705"/>
    <w:rsid w:val="55784072"/>
    <w:rsid w:val="559D6DB8"/>
    <w:rsid w:val="56235ECA"/>
    <w:rsid w:val="58021D1F"/>
    <w:rsid w:val="59CB2191"/>
    <w:rsid w:val="5A4C78A4"/>
    <w:rsid w:val="5A992FE1"/>
    <w:rsid w:val="5D473F6E"/>
    <w:rsid w:val="616C34A3"/>
    <w:rsid w:val="61B835B6"/>
    <w:rsid w:val="620C34E2"/>
    <w:rsid w:val="637E694E"/>
    <w:rsid w:val="6821545C"/>
    <w:rsid w:val="6A1314FF"/>
    <w:rsid w:val="6A3F5FE1"/>
    <w:rsid w:val="6C123C49"/>
    <w:rsid w:val="6E1B7E32"/>
    <w:rsid w:val="6EBD0968"/>
    <w:rsid w:val="71604E2C"/>
    <w:rsid w:val="71CB49F3"/>
    <w:rsid w:val="72990FD9"/>
    <w:rsid w:val="72A222AE"/>
    <w:rsid w:val="73802039"/>
    <w:rsid w:val="741A32FB"/>
    <w:rsid w:val="74D324CE"/>
    <w:rsid w:val="75A009D3"/>
    <w:rsid w:val="76152919"/>
    <w:rsid w:val="7BA636C2"/>
    <w:rsid w:val="7C4259EC"/>
    <w:rsid w:val="7D3A0382"/>
    <w:rsid w:val="7F9760DE"/>
    <w:rsid w:val="7F9E0934"/>
    <w:rsid w:val="EEEDDB0F"/>
    <w:rsid w:val="FB97B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cs="Times New Roman"/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before="14"/>
      <w:ind w:left="67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autoRedefine/>
    <w:qFormat/>
    <w:uiPriority w:val="0"/>
    <w:rPr>
      <w:rFonts w:ascii="Times New Roman" w:hAnsi="Times New Roman" w:eastAsia="宋体" w:cs="Times New Roman"/>
      <w:b/>
    </w:r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1">
    <w:name w:val="title1"/>
    <w:autoRedefine/>
    <w:qFormat/>
    <w:uiPriority w:val="0"/>
    <w:rPr>
      <w:b/>
      <w:bCs/>
      <w:color w:val="999900"/>
      <w:sz w:val="24"/>
      <w:szCs w:val="24"/>
    </w:rPr>
  </w:style>
  <w:style w:type="character" w:customStyle="1" w:styleId="12">
    <w:name w:val="页眉 字符"/>
    <w:basedOn w:val="8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483</Characters>
  <Lines>4</Lines>
  <Paragraphs>1</Paragraphs>
  <TotalTime>4</TotalTime>
  <ScaleCrop>false</ScaleCrop>
  <LinksUpToDate>false</LinksUpToDate>
  <CharactersWithSpaces>566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2024-01-11T09:12:00Z</dcterms:created>
  <dc:creator>zyjwjj</dc:creator>
  <cp:lastModifiedBy>江荣林</cp:lastModifiedBy>
  <cp:lastPrinted>2023-12-18T15:56:00Z</cp:lastPrinted>
  <dcterms:modified xsi:type="dcterms:W3CDTF">2024-01-18T08:13:23Z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6B35D0585B4E4C6098B71EFF4DF20605_13</vt:lpwstr>
  </property>
</Properties>
</file>