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0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9"/>
        <w:gridCol w:w="1395"/>
        <w:gridCol w:w="1512"/>
        <w:gridCol w:w="5316"/>
        <w:gridCol w:w="1080"/>
        <w:gridCol w:w="1440"/>
        <w:gridCol w:w="1017"/>
        <w:gridCol w:w="1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14056"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tabs>
                <w:tab w:val="left" w:pos="3079"/>
              </w:tabs>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36"/>
                <w:szCs w:val="36"/>
                <w:u w:val="none"/>
                <w:lang w:val="en-US" w:eastAsia="zh-CN" w:bidi="ar"/>
              </w:rPr>
              <w:t>浙江医院新增和调整特需医疗服务项目公示表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项目编码</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项目名称</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项目内涵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除外内容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计价单位</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价格（元）</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9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T0070010401</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正畸治疗方案设计</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正畸治疗方案设计是指医师通过问卷或面谈的方式了解患者的主诉、口腔及全身的病史情况,并通过临床检查对患者口腔健康、颌骨、咬合功能、面貌及牙列情况进行评估，选择最佳的治疗时机，根据每位患者的特殊情况，用印模材料为患者设计符合其自身条件的正畸治疗，正畸治疗方案。</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FF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人次</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500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T0070010402</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隐形无托槽矫治粘接治疗</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是指利用DMG硅橡胶印模材料获得牙颌石膏模型，再将模型进行三维数据录入，完成模型的三维重建，利用该模型进行三维快速激光成形，再在成形的树脂模型上压制每个阶段的透明隐形矫治器，临床医生用粘接剂将矫治器粘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人次</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15000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T0070010403</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隐适美矫治器粘接治疗</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是指利用DMG硅橡胶印模材料获得牙颌石膏模型，再将模型进行三维数据录入，完成模型的三维重建，利用该模型进行三维快速激光成形，再在成形的树脂模型上压制每个阶段的透明隐形定制式矫治器，临床医生用粘接剂将矫治器粘接。隐适美（Invisalign）是由Align Technology公司设计及制造的隐形牙齿矫正器。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人次</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25000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T0070010404</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舌侧自锁托槽粘接治疗（镍铬）（双颌）</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在双颌舌侧矫治中，运用ebrace个性化舌侧矫治系统及3M RelyX U200、3M singlebond universal粘结剂，将舌侧自锁托槽（镍铬）粘接于牙面上的过程。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双颌</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26000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T0070010405</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舌侧自锁托槽粘接治疗（镍铬）（单颌）</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在单颌舌侧矫治中，运用ebrace个性化舌侧矫治系统及3M RelyX U200、3M singlebond universal粘结剂，将自锁托槽（镍铬）粘接于牙面上的过程。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单颌</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18000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T0070010406</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舌侧自锁托槽粘接治疗（镍铬）（单颗）</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在运用ebrace个性化舌侧矫治系统的自锁托槽（镍铬）进行舌侧矫治过程中，患者出现托槽脱落、丢失等情况，需要重新定制个性化舌侧托槽，使用3M RelyX U200、3M singlebond universal粘结剂，将托槽粘接在牙面上的治疗。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单颗</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700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T0070010407</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舌侧非自锁托槽粘接治疗（镍铬）（双颌）</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在双颌舌侧矫治中，运用ebrace个性化舌侧矫治系统及3M RelyX U200、3M singlebond universal粘结剂，将舌侧非自锁托槽（镍铬）粘接于牙面上的过程。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双颌</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20000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8</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T0070010408</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舌侧非自锁托槽粘接治疗（镍铬）（单颗）</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在运用ebrace个性化舌侧矫治系统非自锁托槽（镍铬）进行舌侧矫治过程中，患者出现托槽脱落、丢失等情况，需要重新定制个性化舌侧托槽，使用3M RelyX U200、3M singlebond universal粘结剂，将托槽粘接在牙面上的治疗。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单颗</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600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9</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T0070010409</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舌侧非自锁托槽粘接治疗（镍铬）（单颌）</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运用ebrace个性化舌侧矫治系统、3M RelyX U200及3M singlebond universal粘结剂，将非自锁托槽（镍铬）粘接于牙面上的过程。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单颌</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16000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4"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T0070010410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舌侧非自锁托槽粘接治疗（金合金）（双颌）</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在双颌舌侧矫治中，运用ebrace个性化舌侧矫治系统、3M RelyX U200及3M singlebond universal粘结剂，将舌侧非自锁托槽（金合金）粘接于牙面上的过程。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双颌</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35000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11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T0070010411</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舌侧非自锁托槽粘接治疗（金合金）（单颗）</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在运用ebrace个性化舌侧矫治系统非自锁托槽（金合金）进行舌侧矫治过程中，患者出现托槽脱落、丢失等情况，需要重新定制个性化舌侧托槽，使用3M RelyX U200、3M singlebond universal粘结剂，将托槽粘接在牙面上的治疗。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单颗</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1500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3"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12</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T0070010412</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舌侧非自锁托槽粘接治疗（金合金）（单颌）</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在单颌舌侧矫治中，运用ebrace个性化舌侧矫治系统及3M RelyX U200、3M singlebond universal粘结剂，将非自锁托槽（金合金）粘接于牙面上的过程。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单颌</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22000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7"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13</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T0070010413</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舌侧非自锁托槽矫治费</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用于存在各种错颌畸形的患者，需要使用舌侧非自锁托槽系统、个性化弓丝、正畸链圈等材料来排齐整平内收牙列，建议基本正常的咬合关系，达到个别正常合的标准。1-1.5月复查一次，治疗周期平均2.5年。</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单颌</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18000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5"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14</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T0070010414</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舌侧保持器粘接治疗</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使用粘接剂及光固化流动树脂将个性化弯制的不锈钢麻花丝粘接在牙齿舌面，用来巩固牙颌畸形矫治完成后的疗效、保持牙位于理想的美观及功能位置。</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单颌</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300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15</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T0070010415</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青少年（18周岁以下）错颌畸形矫治</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针对青少年（18周岁以下）的错颌畸形，通过印模材料制取模型分析确定正畸方案，使用正畸粘接系统将正畸托槽粘接在各个牙面上，并利用各种镍钛合金弓丝及不锈钢方丝来排齐整平牙列、纠正咬合，以达到个别正常合，改善青少年由先天的遗传因素或后天的环境因素造成的牙齿排列不齐、上下牙弓牙合关系的异常、颌骨大小形态位置的异常等问题。</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单颌</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10000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16</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T0070010416</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口腔固定装置拆除</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使用马尼车针拆除矫治装置，并对牙面进行抛光。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每牙</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30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17</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T0070010417</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矫治器修理治疗</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矫治器修理治疗是指在矫治器出现局部破损时，运用印模材料制取口腔模型，进行修理的过程。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人次</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200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T0070010418</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间隙保持治疗术</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间隙保持治疗术是指在儿童牙齿早失时，用印模材料制取患者的口腔模型并制作间隙保持器，将间隙保持器佩戴在患者口腔内，以用来保持早失牙齿在牙列中的近远中和垂直的间隙。</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人次</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500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19</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T0070010419</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个别牙错颌矫治</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指使用印模材料制取模型，在模型上设计制作活动矫治器，通过给患者佩戴活动矫治器，解决由先天的遗传因素或后天的环境因素造成的个别牙齿排列不齐的问题。</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人次</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3000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20</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T0070010420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成人（18周岁以上）错颌畸形矫治</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通过印模材料制取模型分析确定正畸方案，使用正畸粘接系统将正畸托槽粘接在各个牙面上，并利用各种镍钛合金弓丝及不锈钢方丝来排齐整平牙列、纠正咬合，以达到个别正常合，改善成人由先天的遗传因素或后天的环境因素造成的牙齿排列不齐、上下牙弓牙合关系的异常、颌骨大小形态位置的异常等问题。</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单颌</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11000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21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T0070010421</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不良习惯破矫治</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不良习惯破除矫治是使用印模材料制取口腔石膏模型，在模型上制作个性化的不良习惯破除器，将不良习惯破除器佩戴在患者口内以达到矫正口腔不良习惯的目的，从而阻断畸形发育机制。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人次</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2000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7"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22</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T0070010422</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2X4双颌矫治</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使用粘接材料在4个切牙及2个第一恒磨牙上粘结托槽或带环，运用镍钛合金弓丝及不锈钢方丝排齐整平牙齿，纠正咬合关系。</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人次</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5000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23</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T0070010423</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2X4单颌矫治</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使用粘接材料在4个切牙及2个第一恒磨牙上粘结托槽或带环，运用镍钛合金弓丝及不锈钢方丝排齐整平牙齿，纠正咬合关系。</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人次</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3000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24</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T0070010424</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CAD/CAM氧化锆全瓷冠</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包涵牙体全冠的预备、纳米树脂成核、制取牙体预备前的参考模型、对颌模型及双层加成硅橡胶工作侧印模，制取咬合记录。数码相机及电脑配比色，制作过渡期的临时冠及临时冠的粘接及调磨。试戴全瓷冠时进行调改及抛光，使用全瓷粘接剂对全瓷冠进行粘接，后期每半年至一年定期复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每牙</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3500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25</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T0070010425</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高强度CAD/CAM氧化锆全瓷冠</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包涵牙体的预备、应用成形片及纳米树脂成核、制取牙体预备前的参考模型、对颌模型及双层加成硅橡胶工作侧印模，制取咬合记录。数码相机及电脑配比色，制作过渡期的临时冠及临时冠的粘接及调磨。试戴时对高强度氧化锆全冠进行的调改及精细抛光，使用全瓷粘接剂对高强度全瓷冠进行粘接，后期每半年至一年定期复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每牙</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4500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26</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T0070010426</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超薄贴面</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包涵术前美学观测及美学蜡型的制作，美学罩面（mock up）临床评估。超薄贴面的牙体预备、对颌模型及双层加成硅橡胶工作印模，制取咬合记录。数码相机及电脑配比色，制作过渡期的临时贴面及临时贴面的粘接及调磨。超薄贴面粘结系统的临床试色及改色。在橡皮障隔湿下应用全瓷贴面粘接系统粘接超薄贴面，粘接后高度抛光及调合。后期每半年至一年定期复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每牙</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4500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27</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T0080529061</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口腔图像三维测量分析成本测算表</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通过CBCT测量出种植区域的骨高度及宽度，距离神经管，上颌窦底的距离以及骨嵴骨缺损情况，根据测量分析的结果设计相应的种植方案, 是种植手术之前的重要评判标准。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次</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80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28</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T0080529062</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特需种植牙上部国产氧化锆全瓷冠</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包括取模型，咬合记录、比色、模型的灌注，义齿制作、义齿试戴、义齿调改、进口粘结剂，进口硅橡胶印模。种植牙的试戴粘固。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每牙</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6000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新增项目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29</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T0070010350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托槽粘接治疗</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托槽粘接治疗是使用3M singlebond universal 粘结剂、3M RelyX U200，将托槽粘接在牙齿临床冠中心的过程。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每牙</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150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调整价格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30</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T0070010162</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特需硬透明压膜垫</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正畸治疗结束后，使用印模材料制取患者口腔石膏模型，运用牙科膜片制作透明压膜保持器，让患者佩戴保持器来稳定正畸治疗的效果。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单颌</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400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调整价格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31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T0070010341</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错颌畸形功能矫正术</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使用印模材料制取口腔石膏模型，在模型上设计并制作功能矫治器，通过调节口面部肌肉功能促进颅颌面正常生长发育，以达到矫治牙、颌畸形目的。</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人次</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6000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调整价格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32</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T0080529052</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计算机模板辅助设计术（单颗牙）</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计算机辅助设计与制造是将光电子技术、计算机技术与数控机械加工技术集成于一体的一门技术。随着计算机技术的飞速发展,计算机技术在口腔临床上的应用越来越广泛。目前主要使用的有CEREC系统、EVEREST系统、PROCERA系统、CERCON系统和国产爱尔创系统。计算机种植导板辅助设计包括了取模型、模型的灌注、CT扫描获取数据，生成各种截面信息及重建三维图像、测量颌骨的高度、长度及密度、判断合适的骨质及骨量放置种植体、模拟缺失部分的假牙修复，制作最为合理的种植设计方案及治疗计划，口腔卫生宣教。</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每牙</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1000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调整价格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bookmarkStart w:id="0" w:name="_GoBack" w:colFirst="0" w:colLast="7"/>
            <w:r>
              <w:rPr>
                <w:rFonts w:hint="eastAsia" w:ascii="宋体" w:hAnsi="宋体" w:eastAsia="宋体" w:cs="宋体"/>
                <w:i w:val="0"/>
                <w:iCs w:val="0"/>
                <w:color w:val="000000"/>
                <w:kern w:val="0"/>
                <w:sz w:val="22"/>
                <w:szCs w:val="22"/>
                <w:u w:val="none"/>
                <w:lang w:val="en-US" w:eastAsia="zh-CN" w:bidi="ar"/>
              </w:rPr>
              <w:t>33</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rPr>
            </w:pPr>
            <w:r>
              <w:rPr>
                <w:rFonts w:hint="default" w:ascii="Arial" w:hAnsi="Arial" w:eastAsia="宋体" w:cs="Arial"/>
                <w:i w:val="0"/>
                <w:iCs w:val="0"/>
                <w:color w:val="000000"/>
                <w:kern w:val="0"/>
                <w:sz w:val="20"/>
                <w:szCs w:val="20"/>
                <w:u w:val="none"/>
                <w:lang w:val="en-US" w:eastAsia="zh-CN" w:bidi="ar"/>
              </w:rPr>
              <w:t>T0080529053</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计算机模板辅助设计术（每加一颗牙）</w:t>
            </w:r>
          </w:p>
        </w:tc>
        <w:tc>
          <w:tcPr>
            <w:tcW w:w="5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1"/>
                <w:szCs w:val="21"/>
              </w:rPr>
            </w:pPr>
            <w:r>
              <w:rPr>
                <w:rFonts w:hint="eastAsia" w:ascii="宋体" w:hAnsi="宋体" w:eastAsia="宋体" w:cs="宋体"/>
                <w:i w:val="0"/>
                <w:iCs w:val="0"/>
                <w:color w:val="000000"/>
                <w:kern w:val="0"/>
                <w:sz w:val="22"/>
                <w:szCs w:val="22"/>
                <w:u w:val="none"/>
                <w:lang w:val="en-US" w:eastAsia="zh-CN" w:bidi="ar"/>
              </w:rPr>
              <w:t>计算机辅助设计与制造是将光电子技术、计算机技术与数控机械加工技术集成于一体的一门技术。随着计算机技术的飞速发展,计算机技术在口腔临床上的应用越来越广泛。目前主要使用的有CEREC系统、EVEREST系统、PROCERA系统、CERCON系统和国产爱尔创系统。计算机种植导板辅助设计包括了取模型、模型的灌注、CT扫描获取数据，生成各种截面信息及重建三维图像、测量颌骨的高度、长度及密度、判断合适的骨质及骨量放置种植体、模拟缺失部分的假牙修复，制作最为合理的种植设计方案及治疗计划，口腔卫生宣教。</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每牙</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宋体" w:hAnsi="宋体" w:eastAsia="宋体" w:cs="宋体"/>
                <w:i w:val="0"/>
                <w:iCs w:val="0"/>
                <w:color w:val="000000"/>
                <w:kern w:val="0"/>
                <w:sz w:val="22"/>
                <w:szCs w:val="22"/>
                <w:u w:val="none"/>
                <w:lang w:val="en-US" w:eastAsia="zh-CN" w:bidi="ar"/>
              </w:rPr>
              <w:t>300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eastAsia="zh-CN"/>
              </w:rPr>
            </w:pPr>
            <w:r>
              <w:rPr>
                <w:rFonts w:hint="eastAsia" w:ascii="宋体" w:hAnsi="宋体" w:eastAsia="宋体" w:cs="宋体"/>
                <w:i w:val="0"/>
                <w:iCs w:val="0"/>
                <w:color w:val="000000"/>
                <w:kern w:val="0"/>
                <w:sz w:val="22"/>
                <w:szCs w:val="22"/>
                <w:u w:val="none"/>
                <w:lang w:val="en-US" w:eastAsia="zh-CN" w:bidi="ar"/>
              </w:rPr>
              <w:t>调整价格</w:t>
            </w:r>
          </w:p>
        </w:tc>
      </w:tr>
      <w:bookmarkEnd w:id="0"/>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E627B"/>
    <w:rsid w:val="12924170"/>
    <w:rsid w:val="1E824956"/>
    <w:rsid w:val="3D7B2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2021-06-22T00:39:00Z</dcterms:created>
  <dc:creator>Administrator</dc:creator>
  <cp:lastModifiedBy>吴子康</cp:lastModifiedBy>
  <dcterms:modified xsi:type="dcterms:W3CDTF">2021-12-21T07:08:58Z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3FC62C482CD14921A867AB3E3420B4E1</vt:lpwstr>
  </property>
</Properties>
</file>